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909AD" w14:textId="639FAA89" w:rsidR="00FD7462" w:rsidRPr="005F611F" w:rsidRDefault="00FD7462" w:rsidP="00FD7462">
      <w:pPr>
        <w:tabs>
          <w:tab w:val="center" w:pos="4536"/>
          <w:tab w:val="right" w:pos="8280"/>
          <w:tab w:val="right" w:pos="9781"/>
        </w:tabs>
        <w:snapToGrid w:val="0"/>
        <w:spacing w:after="0"/>
        <w:ind w:right="-58"/>
        <w:rPr>
          <w:rFonts w:ascii="Arial" w:hAnsi="Arial" w:cs="Arial"/>
          <w:b/>
          <w:bCs/>
          <w:sz w:val="24"/>
          <w:szCs w:val="24"/>
          <w:lang w:val="en-US"/>
        </w:rPr>
      </w:pPr>
      <w:r w:rsidRPr="005F611F">
        <w:rPr>
          <w:rFonts w:ascii="Arial" w:eastAsia="Batang" w:hAnsi="Arial" w:cs="Arial"/>
          <w:b/>
          <w:bCs/>
          <w:sz w:val="24"/>
          <w:szCs w:val="24"/>
          <w:lang w:val="en-US"/>
        </w:rPr>
        <w:t>3GPP TSG RAN WG1 88</w:t>
      </w:r>
      <w:r w:rsidRPr="005F611F">
        <w:rPr>
          <w:rFonts w:ascii="Arial" w:eastAsia="Batang" w:hAnsi="Arial" w:cs="Arial"/>
          <w:b/>
          <w:bCs/>
          <w:sz w:val="24"/>
          <w:szCs w:val="24"/>
          <w:lang w:val="en-US"/>
        </w:rPr>
        <w:tab/>
      </w:r>
      <w:r w:rsidRPr="005F611F">
        <w:rPr>
          <w:rFonts w:ascii="Arial" w:hAnsi="Arial" w:cs="Arial"/>
          <w:b/>
          <w:bCs/>
          <w:sz w:val="24"/>
          <w:szCs w:val="24"/>
          <w:lang w:val="en-US"/>
        </w:rPr>
        <w:tab/>
      </w:r>
      <w:r w:rsidRPr="005F611F">
        <w:rPr>
          <w:rFonts w:ascii="Arial" w:hAnsi="Arial" w:cs="Arial"/>
          <w:b/>
          <w:bCs/>
          <w:sz w:val="24"/>
          <w:szCs w:val="24"/>
          <w:lang w:val="en-US"/>
        </w:rPr>
        <w:tab/>
        <w:t>R1-170</w:t>
      </w:r>
      <w:r w:rsidR="00DF4844">
        <w:rPr>
          <w:rFonts w:ascii="Arial" w:hAnsi="Arial" w:cs="Arial"/>
          <w:b/>
          <w:bCs/>
          <w:sz w:val="24"/>
          <w:szCs w:val="24"/>
          <w:lang w:val="en-US"/>
        </w:rPr>
        <w:t>2921</w:t>
      </w:r>
    </w:p>
    <w:p w14:paraId="60D89929" w14:textId="7D252DEE" w:rsidR="00503D31" w:rsidRPr="005F611F" w:rsidRDefault="00FD7462" w:rsidP="00FD7462">
      <w:pPr>
        <w:pStyle w:val="CRCoverPage"/>
        <w:snapToGrid w:val="0"/>
        <w:spacing w:after="0"/>
        <w:outlineLvl w:val="0"/>
        <w:rPr>
          <w:b/>
          <w:noProof/>
          <w:sz w:val="16"/>
          <w:szCs w:val="24"/>
          <w:lang w:val="en-US"/>
        </w:rPr>
      </w:pPr>
      <w:r w:rsidRPr="005F611F">
        <w:rPr>
          <w:rFonts w:eastAsia="MS Mincho" w:cs="Arial"/>
          <w:b/>
          <w:bCs/>
          <w:sz w:val="24"/>
          <w:lang w:val="en-US" w:eastAsia="ja-JP"/>
        </w:rPr>
        <w:t>Athens</w:t>
      </w:r>
      <w:r w:rsidRPr="005F611F">
        <w:rPr>
          <w:rFonts w:cs="Arial"/>
          <w:b/>
          <w:bCs/>
          <w:sz w:val="24"/>
          <w:lang w:val="en-US"/>
        </w:rPr>
        <w:t>, Greece, 13</w:t>
      </w:r>
      <w:r w:rsidRPr="005F611F">
        <w:rPr>
          <w:rFonts w:cs="Arial"/>
          <w:b/>
          <w:bCs/>
          <w:sz w:val="24"/>
          <w:vertAlign w:val="superscript"/>
          <w:lang w:val="en-US"/>
        </w:rPr>
        <w:t>th</w:t>
      </w:r>
      <w:r w:rsidRPr="005F611F">
        <w:rPr>
          <w:rFonts w:cs="Arial"/>
          <w:b/>
          <w:bCs/>
          <w:sz w:val="24"/>
          <w:lang w:val="en-US"/>
        </w:rPr>
        <w:t xml:space="preserve"> - </w:t>
      </w:r>
      <w:r w:rsidRPr="005F611F">
        <w:rPr>
          <w:rFonts w:eastAsia="MS Mincho" w:cs="Arial"/>
          <w:b/>
          <w:bCs/>
          <w:sz w:val="24"/>
          <w:lang w:val="en-US" w:eastAsia="ja-JP"/>
        </w:rPr>
        <w:t>17</w:t>
      </w:r>
      <w:r w:rsidRPr="005F611F">
        <w:rPr>
          <w:rFonts w:cs="Arial"/>
          <w:b/>
          <w:bCs/>
          <w:sz w:val="24"/>
          <w:vertAlign w:val="superscript"/>
          <w:lang w:val="en-US"/>
        </w:rPr>
        <w:t>th</w:t>
      </w:r>
      <w:r w:rsidRPr="005F611F">
        <w:rPr>
          <w:rFonts w:cs="Arial"/>
          <w:b/>
          <w:bCs/>
          <w:sz w:val="24"/>
          <w:lang w:val="en-US"/>
        </w:rPr>
        <w:t xml:space="preserve"> </w:t>
      </w:r>
      <w:r w:rsidRPr="005F611F">
        <w:rPr>
          <w:rFonts w:eastAsia="MS Mincho" w:cs="Arial"/>
          <w:b/>
          <w:bCs/>
          <w:sz w:val="24"/>
          <w:lang w:val="en-US" w:eastAsia="ja-JP"/>
        </w:rPr>
        <w:t>February</w:t>
      </w:r>
      <w:r w:rsidRPr="005F611F">
        <w:rPr>
          <w:rFonts w:cs="Arial"/>
          <w:b/>
          <w:bCs/>
          <w:sz w:val="24"/>
          <w:lang w:val="en-US"/>
        </w:rPr>
        <w:t xml:space="preserve"> 201</w:t>
      </w:r>
      <w:r w:rsidRPr="005F611F">
        <w:rPr>
          <w:rFonts w:eastAsia="MS Mincho" w:cs="Arial"/>
          <w:b/>
          <w:bCs/>
          <w:sz w:val="24"/>
          <w:lang w:val="en-US" w:eastAsia="ja-JP"/>
        </w:rPr>
        <w:t>7</w:t>
      </w:r>
    </w:p>
    <w:p w14:paraId="6A562210" w14:textId="77777777" w:rsidR="00FF6C41" w:rsidRPr="005F611F" w:rsidRDefault="00FF6C41" w:rsidP="00254D6D">
      <w:pPr>
        <w:tabs>
          <w:tab w:val="left" w:pos="1985"/>
        </w:tabs>
        <w:ind w:left="2040" w:hangingChars="850" w:hanging="2040"/>
        <w:rPr>
          <w:rFonts w:ascii="Arial" w:hAnsi="Arial"/>
          <w:b/>
          <w:sz w:val="24"/>
          <w:lang w:val="en-US"/>
        </w:rPr>
      </w:pPr>
    </w:p>
    <w:p w14:paraId="35436E35" w14:textId="1BFAD6C2" w:rsidR="00254D6D" w:rsidRPr="005F611F" w:rsidRDefault="00254D6D" w:rsidP="00254D6D">
      <w:pPr>
        <w:tabs>
          <w:tab w:val="left" w:pos="1985"/>
        </w:tabs>
        <w:ind w:left="2040" w:hangingChars="850" w:hanging="2040"/>
        <w:rPr>
          <w:rFonts w:ascii="Arial" w:hAnsi="Arial"/>
          <w:sz w:val="24"/>
          <w:lang w:val="en-US" w:eastAsia="ko-KR"/>
        </w:rPr>
      </w:pPr>
      <w:r w:rsidRPr="005F611F">
        <w:rPr>
          <w:rFonts w:ascii="Arial" w:hAnsi="Arial"/>
          <w:b/>
          <w:sz w:val="24"/>
          <w:lang w:val="en-US"/>
        </w:rPr>
        <w:t>Agenda item:</w:t>
      </w:r>
      <w:r w:rsidRPr="005F611F">
        <w:rPr>
          <w:rFonts w:ascii="Arial" w:hAnsi="Arial"/>
          <w:sz w:val="24"/>
          <w:lang w:val="en-US"/>
        </w:rPr>
        <w:tab/>
      </w:r>
      <w:bookmarkStart w:id="0" w:name="Source"/>
      <w:bookmarkEnd w:id="0"/>
      <w:r w:rsidR="00FD7462" w:rsidRPr="005F611F">
        <w:rPr>
          <w:rFonts w:ascii="Arial" w:hAnsi="Arial"/>
          <w:sz w:val="24"/>
          <w:lang w:val="en-US" w:eastAsia="ko-KR"/>
        </w:rPr>
        <w:t>8</w:t>
      </w:r>
      <w:r w:rsidRPr="005F611F">
        <w:rPr>
          <w:rFonts w:ascii="Arial" w:hAnsi="Arial"/>
          <w:sz w:val="24"/>
          <w:lang w:val="en-US" w:eastAsia="ko-KR"/>
        </w:rPr>
        <w:t>.1.</w:t>
      </w:r>
      <w:r w:rsidR="00450479" w:rsidRPr="005F611F">
        <w:rPr>
          <w:rFonts w:ascii="Arial" w:hAnsi="Arial"/>
          <w:sz w:val="24"/>
          <w:lang w:val="en-US" w:eastAsia="ko-KR"/>
        </w:rPr>
        <w:t>2</w:t>
      </w:r>
      <w:r w:rsidR="0078580C" w:rsidRPr="005F611F">
        <w:rPr>
          <w:rFonts w:ascii="Arial" w:hAnsi="Arial"/>
          <w:sz w:val="24"/>
          <w:lang w:val="en-US" w:eastAsia="ko-KR"/>
        </w:rPr>
        <w:t>.1</w:t>
      </w:r>
      <w:r w:rsidR="009C663C" w:rsidRPr="005F611F">
        <w:rPr>
          <w:rFonts w:ascii="Arial" w:hAnsi="Arial"/>
          <w:sz w:val="24"/>
          <w:lang w:val="en-US" w:eastAsia="ko-KR"/>
        </w:rPr>
        <w:t>.4</w:t>
      </w:r>
    </w:p>
    <w:p w14:paraId="0F7CB7CF" w14:textId="76E7BEC4" w:rsidR="0072162A" w:rsidRPr="005F611F" w:rsidRDefault="0072162A" w:rsidP="00254D6D">
      <w:pPr>
        <w:tabs>
          <w:tab w:val="left" w:pos="1985"/>
        </w:tabs>
        <w:ind w:left="2040" w:hangingChars="850" w:hanging="2040"/>
        <w:rPr>
          <w:rFonts w:ascii="Arial" w:hAnsi="Arial"/>
          <w:sz w:val="24"/>
          <w:lang w:val="en-US" w:eastAsia="ko-KR"/>
        </w:rPr>
      </w:pPr>
      <w:r w:rsidRPr="005F611F">
        <w:rPr>
          <w:rFonts w:ascii="Arial" w:hAnsi="Arial"/>
          <w:b/>
          <w:sz w:val="24"/>
          <w:lang w:val="en-US"/>
        </w:rPr>
        <w:t xml:space="preserve">Source: </w:t>
      </w:r>
      <w:r w:rsidRPr="005F611F">
        <w:rPr>
          <w:rFonts w:ascii="Arial" w:hAnsi="Arial"/>
          <w:b/>
          <w:sz w:val="24"/>
          <w:lang w:val="en-US"/>
        </w:rPr>
        <w:tab/>
      </w:r>
      <w:r w:rsidRPr="005F611F">
        <w:rPr>
          <w:rFonts w:ascii="Arial" w:hAnsi="Arial"/>
          <w:sz w:val="24"/>
          <w:lang w:val="en-US"/>
        </w:rPr>
        <w:t>Samsung</w:t>
      </w:r>
    </w:p>
    <w:p w14:paraId="3EA43C11" w14:textId="157ECF29" w:rsidR="0072162A" w:rsidRPr="005F611F" w:rsidRDefault="0072162A" w:rsidP="00CC7C8D">
      <w:pPr>
        <w:tabs>
          <w:tab w:val="left" w:pos="1985"/>
        </w:tabs>
        <w:ind w:left="2040" w:hangingChars="850" w:hanging="2040"/>
        <w:rPr>
          <w:rFonts w:ascii="Arial" w:hAnsi="Arial"/>
          <w:sz w:val="24"/>
          <w:lang w:val="en-US" w:eastAsia="ko-KR"/>
        </w:rPr>
      </w:pPr>
      <w:r w:rsidRPr="005F611F">
        <w:rPr>
          <w:rFonts w:ascii="Arial" w:hAnsi="Arial"/>
          <w:b/>
          <w:sz w:val="24"/>
          <w:lang w:val="en-US"/>
        </w:rPr>
        <w:t xml:space="preserve">Title: </w:t>
      </w:r>
      <w:r w:rsidRPr="005F611F">
        <w:rPr>
          <w:rFonts w:ascii="Arial" w:hAnsi="Arial"/>
          <w:b/>
          <w:sz w:val="24"/>
          <w:lang w:val="en-US"/>
        </w:rPr>
        <w:tab/>
      </w:r>
      <w:r w:rsidR="00F32D64" w:rsidRPr="005F611F">
        <w:rPr>
          <w:rFonts w:ascii="Arial" w:hAnsi="Arial"/>
          <w:sz w:val="24"/>
          <w:lang w:val="en-US"/>
        </w:rPr>
        <w:t>U</w:t>
      </w:r>
      <w:r w:rsidR="00BD71C0" w:rsidRPr="005F611F">
        <w:rPr>
          <w:rFonts w:ascii="Arial" w:hAnsi="Arial"/>
          <w:sz w:val="24"/>
          <w:lang w:val="en-US"/>
        </w:rPr>
        <w:t xml:space="preserve">L </w:t>
      </w:r>
      <w:r w:rsidR="008D59B1" w:rsidRPr="005F611F">
        <w:rPr>
          <w:rFonts w:ascii="Arial" w:hAnsi="Arial"/>
          <w:sz w:val="24"/>
          <w:lang w:val="en-US"/>
        </w:rPr>
        <w:t>Non-</w:t>
      </w:r>
      <w:r w:rsidR="00FD7462" w:rsidRPr="005F611F">
        <w:rPr>
          <w:rFonts w:ascii="Arial" w:hAnsi="Arial"/>
          <w:sz w:val="24"/>
          <w:lang w:val="en-US"/>
        </w:rPr>
        <w:t>Codebook-Based Transmission</w:t>
      </w:r>
    </w:p>
    <w:p w14:paraId="3DA13709" w14:textId="77777777" w:rsidR="0072162A" w:rsidRPr="005F611F"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5F611F">
        <w:rPr>
          <w:rFonts w:ascii="Arial" w:hAnsi="Arial"/>
          <w:b/>
          <w:sz w:val="24"/>
          <w:lang w:val="en-US"/>
        </w:rPr>
        <w:t>Document for:</w:t>
      </w:r>
      <w:r w:rsidRPr="005F611F">
        <w:rPr>
          <w:rFonts w:ascii="Arial" w:hAnsi="Arial"/>
          <w:sz w:val="24"/>
          <w:lang w:val="en-US"/>
        </w:rPr>
        <w:tab/>
      </w:r>
      <w:bookmarkStart w:id="1" w:name="DocumentFor"/>
      <w:bookmarkEnd w:id="1"/>
      <w:r w:rsidRPr="005F611F">
        <w:rPr>
          <w:rFonts w:ascii="Arial" w:hAnsi="Arial"/>
          <w:sz w:val="24"/>
          <w:lang w:val="en-US"/>
        </w:rPr>
        <w:t>Discussion</w:t>
      </w:r>
      <w:r w:rsidR="00424A72" w:rsidRPr="005F611F">
        <w:rPr>
          <w:rFonts w:ascii="Arial" w:hAnsi="Arial"/>
          <w:sz w:val="24"/>
          <w:lang w:val="en-US" w:eastAsia="ko-KR"/>
        </w:rPr>
        <w:t xml:space="preserve"> and </w:t>
      </w:r>
      <w:r w:rsidR="00361538" w:rsidRPr="005F611F">
        <w:rPr>
          <w:rFonts w:ascii="Arial" w:hAnsi="Arial"/>
          <w:sz w:val="24"/>
          <w:lang w:val="en-US" w:eastAsia="ko-KR"/>
        </w:rPr>
        <w:t>D</w:t>
      </w:r>
      <w:r w:rsidR="00424A72" w:rsidRPr="005F611F">
        <w:rPr>
          <w:rFonts w:ascii="Arial" w:hAnsi="Arial"/>
          <w:sz w:val="24"/>
          <w:lang w:val="en-US" w:eastAsia="ko-KR"/>
        </w:rPr>
        <w:t>ecision</w:t>
      </w:r>
    </w:p>
    <w:p w14:paraId="6CC92C75" w14:textId="77777777" w:rsidR="0072162A" w:rsidRPr="005F611F" w:rsidRDefault="0072162A" w:rsidP="002958FD">
      <w:pPr>
        <w:pStyle w:val="Heading1"/>
        <w:rPr>
          <w:sz w:val="28"/>
          <w:lang w:val="en-US"/>
        </w:rPr>
      </w:pPr>
      <w:r w:rsidRPr="005F611F">
        <w:rPr>
          <w:sz w:val="28"/>
          <w:lang w:val="en-US"/>
        </w:rPr>
        <w:t>Introduction</w:t>
      </w:r>
    </w:p>
    <w:p w14:paraId="1440C5AC" w14:textId="434737CD" w:rsidR="005D6078" w:rsidRPr="005F611F" w:rsidRDefault="008E644F" w:rsidP="005D6078">
      <w:pPr>
        <w:pStyle w:val="maintext"/>
        <w:ind w:firstLine="400"/>
        <w:rPr>
          <w:lang w:val="en-US"/>
        </w:rPr>
      </w:pPr>
      <w:r w:rsidRPr="005F611F">
        <w:rPr>
          <w:lang w:val="en-US"/>
        </w:rPr>
        <w:t>In RAN1</w:t>
      </w:r>
      <w:r w:rsidR="00256F9D" w:rsidRPr="005F611F">
        <w:rPr>
          <w:lang w:val="en-US"/>
        </w:rPr>
        <w:t xml:space="preserve"> NR-AH</w:t>
      </w:r>
      <w:r w:rsidR="005D6078" w:rsidRPr="005F611F">
        <w:rPr>
          <w:lang w:val="en-US"/>
        </w:rPr>
        <w:t>, the following agreement on UL MIMO was made</w:t>
      </w:r>
      <w:r w:rsidR="004F0BA7" w:rsidRPr="005F611F">
        <w:rPr>
          <w:lang w:val="en-US"/>
        </w:rPr>
        <w:t xml:space="preserve"> </w:t>
      </w:r>
      <w:r w:rsidR="004F0BA7" w:rsidRPr="005F611F">
        <w:rPr>
          <w:lang w:val="en-US"/>
        </w:rPr>
        <w:fldChar w:fldCharType="begin"/>
      </w:r>
      <w:r w:rsidR="004F0BA7" w:rsidRPr="005F611F">
        <w:rPr>
          <w:lang w:val="en-US"/>
        </w:rPr>
        <w:instrText xml:space="preserve"> REF _Ref458614461 \r \h </w:instrText>
      </w:r>
      <w:r w:rsidR="004F0BA7" w:rsidRPr="005F611F">
        <w:rPr>
          <w:lang w:val="en-US"/>
        </w:rPr>
      </w:r>
      <w:r w:rsidR="004F0BA7" w:rsidRPr="005F611F">
        <w:rPr>
          <w:lang w:val="en-US"/>
        </w:rPr>
        <w:fldChar w:fldCharType="separate"/>
      </w:r>
      <w:r w:rsidR="004F0BA7" w:rsidRPr="005F611F">
        <w:rPr>
          <w:lang w:val="en-US"/>
        </w:rPr>
        <w:t>[1]</w:t>
      </w:r>
      <w:r w:rsidR="004F0BA7" w:rsidRPr="005F611F">
        <w:rPr>
          <w:lang w:val="en-US"/>
        </w:rPr>
        <w:fldChar w:fldCharType="end"/>
      </w:r>
      <w:r w:rsidR="005D6078" w:rsidRPr="005F611F">
        <w:rPr>
          <w:lang w:val="en-US"/>
        </w:rPr>
        <w:t>:</w:t>
      </w:r>
    </w:p>
    <w:tbl>
      <w:tblPr>
        <w:tblStyle w:val="TableGrid"/>
        <w:tblW w:w="0" w:type="auto"/>
        <w:tblLook w:val="04A0" w:firstRow="1" w:lastRow="0" w:firstColumn="1" w:lastColumn="0" w:noHBand="0" w:noVBand="1"/>
      </w:tblPr>
      <w:tblGrid>
        <w:gridCol w:w="9855"/>
      </w:tblGrid>
      <w:tr w:rsidR="0048629D" w:rsidRPr="005F611F" w14:paraId="46B52B6A" w14:textId="77777777" w:rsidTr="00B914DE">
        <w:tc>
          <w:tcPr>
            <w:tcW w:w="9855" w:type="dxa"/>
          </w:tcPr>
          <w:p w14:paraId="381451C0" w14:textId="77777777" w:rsidR="008E644F" w:rsidRPr="005F611F" w:rsidRDefault="008E644F" w:rsidP="008E644F">
            <w:pPr>
              <w:snapToGrid w:val="0"/>
              <w:spacing w:after="0"/>
              <w:rPr>
                <w:rFonts w:eastAsia="MS Mincho"/>
                <w:b/>
                <w:iCs/>
                <w:u w:val="single"/>
                <w:lang w:val="en-US" w:eastAsia="ja-JP"/>
              </w:rPr>
            </w:pPr>
            <w:r w:rsidRPr="005F611F">
              <w:rPr>
                <w:rFonts w:eastAsia="MS Mincho"/>
                <w:b/>
                <w:iCs/>
                <w:highlight w:val="green"/>
                <w:u w:val="single"/>
                <w:lang w:val="en-US" w:eastAsia="ja-JP"/>
              </w:rPr>
              <w:t>Agreements:</w:t>
            </w:r>
          </w:p>
          <w:p w14:paraId="55452476" w14:textId="77777777" w:rsidR="00C21E60" w:rsidRPr="005F611F" w:rsidRDefault="00C21E60" w:rsidP="00C21E60">
            <w:pPr>
              <w:numPr>
                <w:ilvl w:val="0"/>
                <w:numId w:val="28"/>
              </w:numPr>
              <w:spacing w:after="0"/>
              <w:rPr>
                <w:rFonts w:eastAsia="MS Mincho"/>
                <w:lang w:val="en-US"/>
              </w:rPr>
            </w:pPr>
            <w:r w:rsidRPr="005F611F">
              <w:rPr>
                <w:rFonts w:eastAsia="MS Mincho"/>
                <w:lang w:val="en-US"/>
              </w:rPr>
              <w:t>Support at least the following UL transmission schemes for data in NR</w:t>
            </w:r>
          </w:p>
          <w:p w14:paraId="5894AF36" w14:textId="77777777" w:rsidR="00C21E60" w:rsidRPr="005F611F" w:rsidRDefault="00C21E60" w:rsidP="00C21E60">
            <w:pPr>
              <w:numPr>
                <w:ilvl w:val="1"/>
                <w:numId w:val="28"/>
              </w:numPr>
              <w:spacing w:after="0"/>
              <w:rPr>
                <w:rFonts w:eastAsia="MS Mincho"/>
                <w:highlight w:val="yellow"/>
                <w:lang w:val="en-US"/>
              </w:rPr>
            </w:pPr>
            <w:r w:rsidRPr="005F611F">
              <w:rPr>
                <w:rFonts w:eastAsia="MS Mincho"/>
                <w:highlight w:val="yellow"/>
                <w:lang w:val="en-US"/>
              </w:rPr>
              <w:t>Scheme A: Codebook based UL transmission</w:t>
            </w:r>
          </w:p>
          <w:p w14:paraId="5B129D7B" w14:textId="77777777" w:rsidR="00C21E60" w:rsidRPr="005F611F" w:rsidRDefault="00C21E60" w:rsidP="00C21E60">
            <w:pPr>
              <w:numPr>
                <w:ilvl w:val="2"/>
                <w:numId w:val="28"/>
              </w:numPr>
              <w:spacing w:after="0"/>
              <w:rPr>
                <w:rFonts w:eastAsia="MS Mincho"/>
                <w:lang w:val="en-US"/>
              </w:rPr>
            </w:pPr>
            <w:r w:rsidRPr="005F611F">
              <w:rPr>
                <w:rFonts w:eastAsia="MS Mincho"/>
                <w:lang w:val="en-US"/>
              </w:rPr>
              <w:t>Support frequency selective precoding for CP-OFDM when the number of transmission port is greater than X (FFS: Value of X).</w:t>
            </w:r>
          </w:p>
          <w:p w14:paraId="743062FA" w14:textId="77777777" w:rsidR="00C21E60" w:rsidRPr="005F611F" w:rsidRDefault="00C21E60" w:rsidP="00C21E60">
            <w:pPr>
              <w:numPr>
                <w:ilvl w:val="2"/>
                <w:numId w:val="28"/>
              </w:numPr>
              <w:spacing w:after="0"/>
              <w:rPr>
                <w:rFonts w:eastAsia="MS Mincho"/>
                <w:lang w:val="en-US"/>
              </w:rPr>
            </w:pPr>
            <w:r w:rsidRPr="005F611F">
              <w:rPr>
                <w:rFonts w:eastAsia="MS Mincho"/>
                <w:lang w:val="en-US"/>
              </w:rPr>
              <w:t xml:space="preserve">Study codebook design including single-stage and multi-stage, e.g., W1W2 structure, codebook </w:t>
            </w:r>
          </w:p>
          <w:p w14:paraId="7F521537" w14:textId="77777777" w:rsidR="00C21E60" w:rsidRPr="005F611F" w:rsidRDefault="00C21E60" w:rsidP="00C21E60">
            <w:pPr>
              <w:numPr>
                <w:ilvl w:val="2"/>
                <w:numId w:val="28"/>
              </w:numPr>
              <w:spacing w:after="0"/>
              <w:rPr>
                <w:rFonts w:eastAsia="MS Mincho"/>
                <w:lang w:val="en-US"/>
              </w:rPr>
            </w:pPr>
            <w:r w:rsidRPr="005F611F">
              <w:rPr>
                <w:rFonts w:eastAsia="MS Mincho"/>
                <w:lang w:val="en-US"/>
              </w:rPr>
              <w:t>Study the following DL signaling, e.g.,</w:t>
            </w:r>
          </w:p>
          <w:p w14:paraId="0B04DDB0" w14:textId="77777777" w:rsidR="00C21E60" w:rsidRPr="005F611F" w:rsidRDefault="00C21E60" w:rsidP="00C21E60">
            <w:pPr>
              <w:numPr>
                <w:ilvl w:val="3"/>
                <w:numId w:val="28"/>
              </w:numPr>
              <w:spacing w:after="0"/>
              <w:rPr>
                <w:rFonts w:eastAsia="MS Mincho"/>
                <w:lang w:val="en-US"/>
              </w:rPr>
            </w:pPr>
            <w:r w:rsidRPr="005F611F">
              <w:rPr>
                <w:rFonts w:eastAsia="MS Mincho"/>
                <w:lang w:val="en-US"/>
              </w:rPr>
              <w:t>One level DCI</w:t>
            </w:r>
          </w:p>
          <w:p w14:paraId="54B96268" w14:textId="77777777" w:rsidR="00C21E60" w:rsidRPr="005F611F" w:rsidRDefault="00C21E60" w:rsidP="00C21E60">
            <w:pPr>
              <w:numPr>
                <w:ilvl w:val="3"/>
                <w:numId w:val="28"/>
              </w:numPr>
              <w:spacing w:after="0"/>
              <w:rPr>
                <w:rFonts w:eastAsia="MS Mincho"/>
                <w:lang w:val="en-US"/>
              </w:rPr>
            </w:pPr>
            <w:r w:rsidRPr="005F611F">
              <w:rPr>
                <w:rFonts w:eastAsia="MS Mincho"/>
                <w:lang w:val="en-US"/>
              </w:rPr>
              <w:t>Two level DCI</w:t>
            </w:r>
          </w:p>
          <w:p w14:paraId="670115D5" w14:textId="77777777" w:rsidR="00C21E60" w:rsidRPr="005F611F" w:rsidRDefault="00C21E60" w:rsidP="00C21E60">
            <w:pPr>
              <w:numPr>
                <w:ilvl w:val="3"/>
                <w:numId w:val="28"/>
              </w:numPr>
              <w:spacing w:after="0"/>
              <w:rPr>
                <w:rFonts w:eastAsia="MS Mincho"/>
                <w:lang w:val="en-US"/>
              </w:rPr>
            </w:pPr>
            <w:r w:rsidRPr="005F611F">
              <w:rPr>
                <w:rFonts w:eastAsia="MS Mincho"/>
                <w:lang w:val="en-US"/>
              </w:rPr>
              <w:t>MAC CE</w:t>
            </w:r>
          </w:p>
          <w:p w14:paraId="2FAF755B" w14:textId="77777777" w:rsidR="00C21E60" w:rsidRPr="005F611F" w:rsidRDefault="00C21E60" w:rsidP="00C21E60">
            <w:pPr>
              <w:numPr>
                <w:ilvl w:val="3"/>
                <w:numId w:val="28"/>
              </w:numPr>
              <w:spacing w:after="0"/>
              <w:rPr>
                <w:rFonts w:eastAsia="MS Mincho"/>
                <w:lang w:val="en-US"/>
              </w:rPr>
            </w:pPr>
            <w:r w:rsidRPr="005F611F">
              <w:rPr>
                <w:rFonts w:eastAsia="MS Mincho"/>
                <w:lang w:val="en-US"/>
              </w:rPr>
              <w:t>DCI associated with PDSCH (like UCI associated with PUSCH in LTE)</w:t>
            </w:r>
          </w:p>
          <w:p w14:paraId="7935E9E3" w14:textId="77777777" w:rsidR="00C21E60" w:rsidRPr="005F611F" w:rsidRDefault="00C21E60" w:rsidP="00C21E60">
            <w:pPr>
              <w:numPr>
                <w:ilvl w:val="1"/>
                <w:numId w:val="28"/>
              </w:numPr>
              <w:spacing w:after="0"/>
              <w:rPr>
                <w:rFonts w:eastAsia="MS Mincho"/>
                <w:highlight w:val="yellow"/>
                <w:lang w:val="en-US"/>
              </w:rPr>
            </w:pPr>
            <w:r w:rsidRPr="005F611F">
              <w:rPr>
                <w:rFonts w:eastAsia="MS Mincho"/>
                <w:highlight w:val="yellow"/>
                <w:lang w:val="en-US"/>
              </w:rPr>
              <w:t>Scheme B: Non-codebook based UL transmission</w:t>
            </w:r>
          </w:p>
          <w:p w14:paraId="245AB4C2" w14:textId="77777777" w:rsidR="00C21E60" w:rsidRPr="005F611F" w:rsidRDefault="00C21E60" w:rsidP="00C21E60">
            <w:pPr>
              <w:numPr>
                <w:ilvl w:val="2"/>
                <w:numId w:val="28"/>
              </w:numPr>
              <w:spacing w:after="0"/>
              <w:rPr>
                <w:rFonts w:eastAsia="MS Mincho"/>
                <w:highlight w:val="yellow"/>
                <w:lang w:val="en-US"/>
              </w:rPr>
            </w:pPr>
            <w:r w:rsidRPr="005F611F">
              <w:rPr>
                <w:rFonts w:eastAsia="MS Mincho"/>
                <w:highlight w:val="yellow"/>
                <w:lang w:val="en-US"/>
              </w:rPr>
              <w:t>Support frequency selective precoding for CP-OFDM when the number of transmission port is greater than Y (FFS: Value of Y).</w:t>
            </w:r>
          </w:p>
          <w:p w14:paraId="46D543BA" w14:textId="77777777" w:rsidR="00C21E60" w:rsidRPr="005F611F" w:rsidRDefault="00C21E60" w:rsidP="00C21E60">
            <w:pPr>
              <w:numPr>
                <w:ilvl w:val="2"/>
                <w:numId w:val="28"/>
              </w:numPr>
              <w:spacing w:after="0"/>
              <w:rPr>
                <w:rFonts w:eastAsia="MS Mincho"/>
                <w:highlight w:val="yellow"/>
                <w:lang w:val="en-US"/>
              </w:rPr>
            </w:pPr>
            <w:r w:rsidRPr="005F611F">
              <w:rPr>
                <w:rFonts w:eastAsia="MS Mincho"/>
                <w:highlight w:val="yellow"/>
                <w:lang w:val="en-US"/>
              </w:rPr>
              <w:t>Support the indication of DL measurement RS for UE to calculate candidate precoder</w:t>
            </w:r>
          </w:p>
          <w:p w14:paraId="7E941AD2" w14:textId="77777777" w:rsidR="00C21E60" w:rsidRPr="005F611F" w:rsidRDefault="00C21E60" w:rsidP="00C21E60">
            <w:pPr>
              <w:numPr>
                <w:ilvl w:val="2"/>
                <w:numId w:val="28"/>
              </w:numPr>
              <w:spacing w:after="0"/>
              <w:rPr>
                <w:rFonts w:eastAsia="MS Mincho"/>
                <w:highlight w:val="yellow"/>
                <w:lang w:val="en-US"/>
              </w:rPr>
            </w:pPr>
            <w:r w:rsidRPr="005F611F">
              <w:rPr>
                <w:rFonts w:eastAsia="MS Mincho"/>
                <w:highlight w:val="yellow"/>
                <w:lang w:val="en-US"/>
              </w:rPr>
              <w:t xml:space="preserve">Study the mechanisms for UL precoder determination, e.g. </w:t>
            </w:r>
            <w:proofErr w:type="spellStart"/>
            <w:r w:rsidRPr="005F611F">
              <w:rPr>
                <w:rFonts w:eastAsia="MS Mincho"/>
                <w:highlight w:val="yellow"/>
                <w:lang w:val="en-US"/>
              </w:rPr>
              <w:t>precoded</w:t>
            </w:r>
            <w:proofErr w:type="spellEnd"/>
            <w:r w:rsidRPr="005F611F">
              <w:rPr>
                <w:rFonts w:eastAsia="MS Mincho"/>
                <w:highlight w:val="yellow"/>
                <w:lang w:val="en-US"/>
              </w:rPr>
              <w:t xml:space="preserve"> SRS based, non-</w:t>
            </w:r>
            <w:proofErr w:type="spellStart"/>
            <w:r w:rsidRPr="005F611F">
              <w:rPr>
                <w:rFonts w:eastAsia="MS Mincho"/>
                <w:highlight w:val="yellow"/>
                <w:lang w:val="en-US"/>
              </w:rPr>
              <w:t>precoded</w:t>
            </w:r>
            <w:proofErr w:type="spellEnd"/>
            <w:r w:rsidRPr="005F611F">
              <w:rPr>
                <w:rFonts w:eastAsia="MS Mincho"/>
                <w:highlight w:val="yellow"/>
                <w:lang w:val="en-US"/>
              </w:rPr>
              <w:t xml:space="preserve"> SRS based, hybrid </w:t>
            </w:r>
            <w:proofErr w:type="spellStart"/>
            <w:r w:rsidRPr="005F611F">
              <w:rPr>
                <w:rFonts w:eastAsia="MS Mincho"/>
                <w:highlight w:val="yellow"/>
                <w:lang w:val="en-US"/>
              </w:rPr>
              <w:t>precoded</w:t>
            </w:r>
            <w:proofErr w:type="spellEnd"/>
            <w:r w:rsidRPr="005F611F">
              <w:rPr>
                <w:rFonts w:eastAsia="MS Mincho"/>
                <w:highlight w:val="yellow"/>
                <w:lang w:val="en-US"/>
              </w:rPr>
              <w:t xml:space="preserve"> and non-</w:t>
            </w:r>
            <w:proofErr w:type="spellStart"/>
            <w:r w:rsidRPr="005F611F">
              <w:rPr>
                <w:rFonts w:eastAsia="MS Mincho"/>
                <w:highlight w:val="yellow"/>
                <w:lang w:val="en-US"/>
              </w:rPr>
              <w:t>precoded</w:t>
            </w:r>
            <w:proofErr w:type="spellEnd"/>
            <w:r w:rsidRPr="005F611F">
              <w:rPr>
                <w:rFonts w:eastAsia="MS Mincho"/>
                <w:highlight w:val="yellow"/>
                <w:lang w:val="en-US"/>
              </w:rPr>
              <w:t xml:space="preserve"> SRS based</w:t>
            </w:r>
          </w:p>
          <w:p w14:paraId="12D5EBD8" w14:textId="77777777" w:rsidR="00C21E60" w:rsidRPr="005F611F" w:rsidRDefault="00C21E60" w:rsidP="00C21E60">
            <w:pPr>
              <w:numPr>
                <w:ilvl w:val="1"/>
                <w:numId w:val="28"/>
              </w:numPr>
              <w:spacing w:after="0"/>
              <w:rPr>
                <w:rFonts w:eastAsia="MS Mincho"/>
                <w:lang w:val="en-US"/>
              </w:rPr>
            </w:pPr>
            <w:r w:rsidRPr="005F611F">
              <w:rPr>
                <w:rFonts w:eastAsia="MS Mincho"/>
                <w:lang w:val="en-US"/>
              </w:rPr>
              <w:t>Diversity-based transmission schemes</w:t>
            </w:r>
          </w:p>
          <w:p w14:paraId="33C57332" w14:textId="77777777" w:rsidR="00C21E60" w:rsidRPr="005F611F" w:rsidRDefault="00C21E60" w:rsidP="00C21E60">
            <w:pPr>
              <w:numPr>
                <w:ilvl w:val="2"/>
                <w:numId w:val="28"/>
              </w:numPr>
              <w:spacing w:after="0"/>
              <w:rPr>
                <w:rFonts w:eastAsia="MS Mincho"/>
                <w:lang w:val="en-US"/>
              </w:rPr>
            </w:pPr>
            <w:r w:rsidRPr="005F611F">
              <w:rPr>
                <w:rFonts w:eastAsia="MS Mincho"/>
                <w:lang w:val="en-US"/>
              </w:rPr>
              <w:t>FFS: Whether the scheme has specification impact or not</w:t>
            </w:r>
          </w:p>
          <w:p w14:paraId="38E101B5" w14:textId="77777777" w:rsidR="00C21E60" w:rsidRPr="005F611F" w:rsidRDefault="00C21E60" w:rsidP="00C21E60">
            <w:pPr>
              <w:numPr>
                <w:ilvl w:val="1"/>
                <w:numId w:val="28"/>
              </w:numPr>
              <w:spacing w:after="0"/>
              <w:rPr>
                <w:rFonts w:eastAsia="MS Mincho"/>
                <w:highlight w:val="yellow"/>
                <w:lang w:val="en-US"/>
              </w:rPr>
            </w:pPr>
            <w:r w:rsidRPr="005F611F">
              <w:rPr>
                <w:rFonts w:eastAsia="MS Mincho"/>
                <w:highlight w:val="yellow"/>
                <w:lang w:val="en-US"/>
              </w:rPr>
              <w:t>FFS: Merging of the schemes</w:t>
            </w:r>
          </w:p>
          <w:p w14:paraId="2B0B4D9A" w14:textId="77777777" w:rsidR="00C21E60" w:rsidRPr="005F611F" w:rsidRDefault="00C21E60" w:rsidP="00C21E60">
            <w:pPr>
              <w:numPr>
                <w:ilvl w:val="0"/>
                <w:numId w:val="28"/>
              </w:numPr>
              <w:spacing w:after="0"/>
              <w:rPr>
                <w:rFonts w:eastAsia="MS Mincho"/>
                <w:highlight w:val="yellow"/>
                <w:lang w:val="en-US"/>
              </w:rPr>
            </w:pPr>
            <w:r w:rsidRPr="005F611F">
              <w:rPr>
                <w:rFonts w:eastAsia="MS Mincho"/>
                <w:highlight w:val="yellow"/>
                <w:lang w:val="en-US"/>
              </w:rPr>
              <w:t xml:space="preserve">Support rank determination by </w:t>
            </w:r>
            <w:proofErr w:type="spellStart"/>
            <w:r w:rsidRPr="005F611F">
              <w:rPr>
                <w:rFonts w:eastAsia="MS Mincho"/>
                <w:highlight w:val="yellow"/>
                <w:lang w:val="en-US"/>
              </w:rPr>
              <w:t>gNB</w:t>
            </w:r>
            <w:proofErr w:type="spellEnd"/>
          </w:p>
          <w:p w14:paraId="6BACE668" w14:textId="77777777" w:rsidR="00C21E60" w:rsidRPr="005F611F" w:rsidRDefault="00C21E60" w:rsidP="00C21E60">
            <w:pPr>
              <w:numPr>
                <w:ilvl w:val="0"/>
                <w:numId w:val="28"/>
              </w:numPr>
              <w:spacing w:after="0"/>
              <w:rPr>
                <w:rFonts w:eastAsia="MS Mincho"/>
                <w:lang w:val="en-US"/>
              </w:rPr>
            </w:pPr>
            <w:r w:rsidRPr="005F611F">
              <w:rPr>
                <w:rFonts w:eastAsia="MS Mincho"/>
                <w:lang w:val="en-US"/>
              </w:rPr>
              <w:t>Support PRB bundling for CP-OFDM</w:t>
            </w:r>
          </w:p>
          <w:p w14:paraId="63101F56" w14:textId="77777777" w:rsidR="00C21E60" w:rsidRPr="005F611F" w:rsidRDefault="00C21E60" w:rsidP="00C21E60">
            <w:pPr>
              <w:numPr>
                <w:ilvl w:val="1"/>
                <w:numId w:val="28"/>
              </w:numPr>
              <w:spacing w:after="0"/>
              <w:rPr>
                <w:rFonts w:eastAsia="MS Mincho"/>
                <w:lang w:val="en-US"/>
              </w:rPr>
            </w:pPr>
            <w:r w:rsidRPr="005F611F">
              <w:rPr>
                <w:rFonts w:eastAsia="MS Mincho"/>
                <w:lang w:val="en-US"/>
              </w:rPr>
              <w:t>Study configurability of PRG size for CP-OFDM</w:t>
            </w:r>
          </w:p>
          <w:p w14:paraId="7C8F144F" w14:textId="77777777" w:rsidR="00C21E60" w:rsidRPr="005F611F" w:rsidRDefault="00C21E60" w:rsidP="00C21E60">
            <w:pPr>
              <w:numPr>
                <w:ilvl w:val="1"/>
                <w:numId w:val="28"/>
              </w:numPr>
              <w:spacing w:after="0"/>
              <w:rPr>
                <w:rFonts w:eastAsia="MS Mincho"/>
                <w:lang w:val="en-US"/>
              </w:rPr>
            </w:pPr>
            <w:r w:rsidRPr="005F611F">
              <w:rPr>
                <w:rFonts w:eastAsia="MS Mincho"/>
                <w:lang w:val="en-US"/>
              </w:rPr>
              <w:t>Study the PRG size</w:t>
            </w:r>
          </w:p>
          <w:p w14:paraId="62112494" w14:textId="44BA0B71" w:rsidR="0048629D" w:rsidRPr="005F611F" w:rsidRDefault="00C21E60" w:rsidP="00C21E60">
            <w:pPr>
              <w:numPr>
                <w:ilvl w:val="0"/>
                <w:numId w:val="28"/>
              </w:numPr>
              <w:spacing w:after="0"/>
              <w:rPr>
                <w:rFonts w:eastAsia="MS Mincho"/>
                <w:lang w:val="en-US"/>
              </w:rPr>
            </w:pPr>
            <w:r w:rsidRPr="005F611F">
              <w:rPr>
                <w:rFonts w:eastAsia="MS Mincho"/>
                <w:lang w:val="en-US"/>
              </w:rPr>
              <w:t>FFS: Single port transmission is supported for the UE capable for multiple antenna port transmission.</w:t>
            </w:r>
          </w:p>
        </w:tc>
      </w:tr>
    </w:tbl>
    <w:p w14:paraId="60861E2E" w14:textId="77777777" w:rsidR="005D6078" w:rsidRPr="005F611F" w:rsidRDefault="005D6078" w:rsidP="0016262C">
      <w:pPr>
        <w:pStyle w:val="maintext"/>
        <w:ind w:firstLineChars="0" w:firstLine="0"/>
        <w:rPr>
          <w:lang w:val="en-US"/>
        </w:rPr>
      </w:pPr>
    </w:p>
    <w:p w14:paraId="22B5065C" w14:textId="77777777" w:rsidR="00873D45" w:rsidRPr="005F611F" w:rsidRDefault="00873D45" w:rsidP="00873D45">
      <w:pPr>
        <w:pStyle w:val="maintext"/>
        <w:ind w:firstLine="400"/>
        <w:rPr>
          <w:lang w:val="en-US"/>
        </w:rPr>
      </w:pPr>
      <w:bookmarkStart w:id="2" w:name="_Ref446598547"/>
      <w:r w:rsidRPr="005F611F">
        <w:rPr>
          <w:lang w:val="en-US"/>
        </w:rPr>
        <w:t xml:space="preserve">This contribution addresses two issues related to the highlighted part of the agreement: </w:t>
      </w:r>
    </w:p>
    <w:p w14:paraId="0E759F0E" w14:textId="5163934F" w:rsidR="005F611F" w:rsidRDefault="005F611F" w:rsidP="005F611F">
      <w:pPr>
        <w:pStyle w:val="maintext"/>
        <w:numPr>
          <w:ilvl w:val="0"/>
          <w:numId w:val="29"/>
        </w:numPr>
        <w:ind w:firstLineChars="0"/>
        <w:rPr>
          <w:lang w:val="en-US"/>
        </w:rPr>
      </w:pPr>
      <w:r>
        <w:rPr>
          <w:lang w:val="en-US"/>
        </w:rPr>
        <w:t>Features required for scheme B</w:t>
      </w:r>
    </w:p>
    <w:p w14:paraId="5FD7B11D" w14:textId="1A31CEA9" w:rsidR="005F611F" w:rsidRPr="008E3105" w:rsidRDefault="005F611F" w:rsidP="005F611F">
      <w:pPr>
        <w:pStyle w:val="maintext"/>
        <w:numPr>
          <w:ilvl w:val="0"/>
          <w:numId w:val="29"/>
        </w:numPr>
        <w:ind w:firstLineChars="0"/>
        <w:rPr>
          <w:lang w:val="en-US"/>
        </w:rPr>
      </w:pPr>
      <w:r w:rsidRPr="008E3105">
        <w:rPr>
          <w:lang w:val="en-US"/>
        </w:rPr>
        <w:t>DL control signaling for s</w:t>
      </w:r>
      <w:r>
        <w:rPr>
          <w:lang w:val="en-US"/>
        </w:rPr>
        <w:t>cheme B</w:t>
      </w:r>
    </w:p>
    <w:p w14:paraId="15C1CA72" w14:textId="241C47DA" w:rsidR="00873D45" w:rsidRPr="005F611F" w:rsidRDefault="00B02969" w:rsidP="00581E6D">
      <w:pPr>
        <w:pStyle w:val="maintext"/>
        <w:numPr>
          <w:ilvl w:val="0"/>
          <w:numId w:val="29"/>
        </w:numPr>
        <w:ind w:firstLineChars="0"/>
        <w:rPr>
          <w:lang w:val="en-US"/>
        </w:rPr>
      </w:pPr>
      <w:r>
        <w:rPr>
          <w:lang w:val="en-US"/>
        </w:rPr>
        <w:t>M</w:t>
      </w:r>
      <w:r w:rsidR="005F611F">
        <w:rPr>
          <w:lang w:val="en-US"/>
        </w:rPr>
        <w:t>erging between scheme A and scheme B</w:t>
      </w:r>
      <w:r w:rsidR="005F611F" w:rsidRPr="005F611F">
        <w:rPr>
          <w:lang w:val="en-US"/>
        </w:rPr>
        <w:t xml:space="preserve"> </w:t>
      </w:r>
    </w:p>
    <w:bookmarkEnd w:id="2"/>
    <w:p w14:paraId="4F1941BE" w14:textId="77777777" w:rsidR="00CF1911" w:rsidRPr="005F611F" w:rsidRDefault="00CF1911" w:rsidP="00D075D0">
      <w:pPr>
        <w:pStyle w:val="maintext"/>
        <w:ind w:firstLineChars="0" w:firstLine="0"/>
        <w:rPr>
          <w:lang w:val="en-US"/>
        </w:rPr>
      </w:pPr>
    </w:p>
    <w:p w14:paraId="567EC525" w14:textId="1511D50E" w:rsidR="003976FE" w:rsidRPr="005F611F" w:rsidRDefault="00F763AD" w:rsidP="003976FE">
      <w:pPr>
        <w:pStyle w:val="Heading1"/>
        <w:rPr>
          <w:sz w:val="28"/>
          <w:lang w:val="en-US"/>
        </w:rPr>
      </w:pPr>
      <w:r>
        <w:rPr>
          <w:sz w:val="28"/>
          <w:lang w:val="en-US"/>
        </w:rPr>
        <w:t>Features required for scheme B</w:t>
      </w:r>
    </w:p>
    <w:p w14:paraId="585DF634" w14:textId="77777777" w:rsidR="00253605" w:rsidRPr="005F611F"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6AB6E8DD" w14:textId="40C24AA8" w:rsidR="00330540" w:rsidRDefault="00330540" w:rsidP="004C558B">
      <w:pPr>
        <w:pStyle w:val="maintext"/>
        <w:ind w:firstLine="400"/>
        <w:rPr>
          <w:lang w:val="en-US"/>
        </w:rPr>
      </w:pPr>
      <w:r>
        <w:rPr>
          <w:lang w:val="en-US"/>
        </w:rPr>
        <w:t>For UL SU-MIMO, n</w:t>
      </w:r>
      <w:r w:rsidR="00626663">
        <w:rPr>
          <w:lang w:val="en-US"/>
        </w:rPr>
        <w:t xml:space="preserve">on-codebook based transmission </w:t>
      </w:r>
      <w:r>
        <w:rPr>
          <w:lang w:val="en-US"/>
        </w:rPr>
        <w:t xml:space="preserve">is relevant only when full-reciprocity is available between DL and UL. In this case, the primary motivation is perhaps two-fold: reducing DL control signaling overhead (required for codebook-based UL transmission) and allowing the UE to determine its own precoders. In this sense, the following factors should be considered. </w:t>
      </w:r>
    </w:p>
    <w:p w14:paraId="5D5452E3" w14:textId="44761D9B" w:rsidR="008C3226" w:rsidRDefault="00330540" w:rsidP="004C558B">
      <w:pPr>
        <w:pStyle w:val="maintext"/>
        <w:ind w:firstLine="400"/>
        <w:rPr>
          <w:lang w:val="en-US"/>
        </w:rPr>
      </w:pPr>
      <w:r>
        <w:rPr>
          <w:lang w:val="en-US"/>
        </w:rPr>
        <w:t xml:space="preserve">First, </w:t>
      </w:r>
      <w:r w:rsidR="008C3226">
        <w:rPr>
          <w:lang w:val="en-US"/>
        </w:rPr>
        <w:t xml:space="preserve">use cases with full- or partial-reciprocity </w:t>
      </w:r>
      <w:r>
        <w:rPr>
          <w:lang w:val="en-US"/>
        </w:rPr>
        <w:t xml:space="preserve">can </w:t>
      </w:r>
      <w:r w:rsidR="008C3226">
        <w:rPr>
          <w:lang w:val="en-US"/>
        </w:rPr>
        <w:t xml:space="preserve">still </w:t>
      </w:r>
      <w:r>
        <w:rPr>
          <w:lang w:val="en-US"/>
        </w:rPr>
        <w:t xml:space="preserve">reuse the same set of tools available for scheme A such as TPMI-TRI signaling – along with the support for frequency-selective precoding. </w:t>
      </w:r>
      <w:r w:rsidR="008C3226">
        <w:rPr>
          <w:lang w:val="en-US"/>
        </w:rPr>
        <w:t xml:space="preserve">This is reasonable since reciprocity </w:t>
      </w:r>
      <w:r w:rsidR="008C3226">
        <w:rPr>
          <w:lang w:val="en-US"/>
        </w:rPr>
        <w:lastRenderedPageBreak/>
        <w:t xml:space="preserve">happens only for channel measurement. In general, interference profile is not reciprocal between UL and DL (even worse, interference profile can be frequency selective at times). Therefore, the additional support for UL non-codebook-based transmission is justifiable only when DL control overhead saving </w:t>
      </w:r>
      <w:r w:rsidR="008C3226" w:rsidRPr="008C3226">
        <w:rPr>
          <w:i/>
          <w:lang w:val="en-US"/>
        </w:rPr>
        <w:t>and</w:t>
      </w:r>
      <w:r w:rsidR="008C3226">
        <w:rPr>
          <w:lang w:val="en-US"/>
        </w:rPr>
        <w:t xml:space="preserve"> UL throughout gain are sufficient.</w:t>
      </w:r>
    </w:p>
    <w:p w14:paraId="1C67579F" w14:textId="369A9E2E" w:rsidR="00626663" w:rsidRPr="00AF1E4E" w:rsidRDefault="003C1E9F" w:rsidP="00AF1E4E">
      <w:pPr>
        <w:pStyle w:val="maintext"/>
        <w:ind w:firstLine="400"/>
        <w:rPr>
          <w:lang w:val="en-US"/>
        </w:rPr>
      </w:pPr>
      <w:r>
        <w:rPr>
          <w:lang w:val="en-US"/>
        </w:rPr>
        <w:t xml:space="preserve">Second, </w:t>
      </w:r>
      <w:r>
        <w:t>w</w:t>
      </w:r>
      <w:r w:rsidR="00626663">
        <w:t xml:space="preserve">hen DL-UL reciprocity is feasible such as for TDD scenarios, a UE can obtain an estimate of UL channel from measuring DL CSI-RS. In this case, the UE can calculate its own precoder for a given resource allocation. This seems to obviate the need for </w:t>
      </w:r>
      <w:r>
        <w:t>signalling</w:t>
      </w:r>
      <w:r w:rsidR="00626663">
        <w:t xml:space="preserve"> </w:t>
      </w:r>
      <w:r w:rsidR="00AF1E4E">
        <w:t>TPMI</w:t>
      </w:r>
      <w:r w:rsidR="00626663">
        <w:t xml:space="preserve"> via a DL control channel and require no additional DL control overhead. </w:t>
      </w:r>
      <w:r w:rsidR="00AF1E4E">
        <w:t>As mentioned before</w:t>
      </w:r>
      <w:r w:rsidR="00626663">
        <w:t xml:space="preserve">, however, although the UE is capable of obtaining an estimate of UL channel to derive its precoder, this precoder calculation can be inaccurate due to the absence of UL interference information (primarily intra-cell interference, which can only be obtained at the </w:t>
      </w:r>
      <w:proofErr w:type="spellStart"/>
      <w:r w:rsidR="00626663">
        <w:t>gNB</w:t>
      </w:r>
      <w:proofErr w:type="spellEnd"/>
      <w:r w:rsidR="00626663">
        <w:t>). This is especially relevant when UL multi-user MIMO (MU-MIMO).</w:t>
      </w:r>
      <w:r w:rsidR="007008D8">
        <w:t xml:space="preserve"> Some “assisting information” from the </w:t>
      </w:r>
      <w:proofErr w:type="spellStart"/>
      <w:r w:rsidR="007008D8">
        <w:t>gNB</w:t>
      </w:r>
      <w:proofErr w:type="spellEnd"/>
      <w:r w:rsidR="007008D8">
        <w:t xml:space="preserve"> seems required.</w:t>
      </w:r>
      <w:r w:rsidR="00626663">
        <w:t xml:space="preserve"> </w:t>
      </w:r>
    </w:p>
    <w:p w14:paraId="64B32E70" w14:textId="49947799" w:rsidR="007008D8" w:rsidRDefault="007008D8" w:rsidP="00626663">
      <w:pPr>
        <w:spacing w:before="60" w:after="60" w:line="288" w:lineRule="auto"/>
        <w:ind w:firstLine="446"/>
        <w:jc w:val="both"/>
      </w:pPr>
      <w:r>
        <w:t>In this case</w:t>
      </w:r>
      <w:r w:rsidR="00626663">
        <w:t xml:space="preserve">, a </w:t>
      </w:r>
      <w:r w:rsidR="00626663" w:rsidRPr="00FD4F94">
        <w:rPr>
          <w:i/>
        </w:rPr>
        <w:t xml:space="preserve">UE-centric </w:t>
      </w:r>
      <w:proofErr w:type="spellStart"/>
      <w:r w:rsidR="00626663">
        <w:rPr>
          <w:i/>
        </w:rPr>
        <w:t>gNB</w:t>
      </w:r>
      <w:proofErr w:type="spellEnd"/>
      <w:r w:rsidR="00626663">
        <w:rPr>
          <w:i/>
        </w:rPr>
        <w:t xml:space="preserve">-aided </w:t>
      </w:r>
      <w:r w:rsidR="00626663" w:rsidRPr="00FD4F94">
        <w:rPr>
          <w:i/>
        </w:rPr>
        <w:t>UL precoder selection</w:t>
      </w:r>
      <w:r w:rsidR="00626663">
        <w:t xml:space="preserve"> can be performed as follows. First, the </w:t>
      </w:r>
      <w:proofErr w:type="spellStart"/>
      <w:r w:rsidR="00626663">
        <w:t>gNB</w:t>
      </w:r>
      <w:proofErr w:type="spellEnd"/>
      <w:r w:rsidR="00626663">
        <w:t xml:space="preserve"> signals (via the UL-related DCI or a DL channel) some form of UL CSI to the UE which captures UL interference information or limits the UL precoder search within a subset of precoders which minimizes UL interference. This is calculated by the </w:t>
      </w:r>
      <w:proofErr w:type="spellStart"/>
      <w:r w:rsidR="00626663">
        <w:t>gNB</w:t>
      </w:r>
      <w:proofErr w:type="spellEnd"/>
      <w:r w:rsidR="00626663">
        <w:t xml:space="preserve"> from UL CSI-RS (SRS). Then, upon receiving such information from the </w:t>
      </w:r>
      <w:proofErr w:type="spellStart"/>
      <w:r w:rsidR="00626663">
        <w:t>gNB</w:t>
      </w:r>
      <w:proofErr w:type="spellEnd"/>
      <w:r w:rsidR="00626663">
        <w:t xml:space="preserve">, the UE can utilize this information along with DL CSI-RS to select the UL precoder. </w:t>
      </w:r>
      <w:r>
        <w:t>This informat</w:t>
      </w:r>
      <w:r w:rsidR="00890974">
        <w:t xml:space="preserve">ion can be in the form of TMPI, either one (comprising, e.g. an indicator of precoder group from which the UE can select) or multiple (comprising, e.g. UL interference indication per “subband”). </w:t>
      </w:r>
    </w:p>
    <w:p w14:paraId="43992C6E" w14:textId="31CB751F" w:rsidR="00626663" w:rsidRDefault="007008D8" w:rsidP="00626663">
      <w:pPr>
        <w:spacing w:before="60" w:after="60" w:line="288" w:lineRule="auto"/>
        <w:ind w:firstLine="446"/>
        <w:jc w:val="both"/>
      </w:pPr>
      <w:r>
        <w:t xml:space="preserve">Third, to support rank determination by the </w:t>
      </w:r>
      <w:proofErr w:type="spellStart"/>
      <w:r>
        <w:t>gNB</w:t>
      </w:r>
      <w:proofErr w:type="spellEnd"/>
      <w:r>
        <w:t>, TRI is still needed and common between scheme A and B.</w:t>
      </w:r>
      <w:r w:rsidR="00626663">
        <w:t xml:space="preserve">  </w:t>
      </w:r>
    </w:p>
    <w:p w14:paraId="307EB7CF" w14:textId="77777777" w:rsidR="00265DFB" w:rsidRPr="005F611F" w:rsidRDefault="00265DFB" w:rsidP="009241CB">
      <w:pPr>
        <w:spacing w:before="60" w:after="60" w:line="288" w:lineRule="auto"/>
        <w:jc w:val="both"/>
        <w:rPr>
          <w:b/>
          <w:i/>
          <w:u w:val="single"/>
          <w:lang w:val="en-US"/>
        </w:rPr>
      </w:pPr>
    </w:p>
    <w:p w14:paraId="34E1ABA0" w14:textId="21927F17" w:rsidR="00890974" w:rsidRDefault="00890974" w:rsidP="009241CB">
      <w:pPr>
        <w:spacing w:before="60" w:after="60" w:line="288" w:lineRule="auto"/>
        <w:jc w:val="both"/>
        <w:rPr>
          <w:b/>
          <w:u w:val="single"/>
          <w:lang w:val="en-US"/>
        </w:rPr>
      </w:pPr>
      <w:r>
        <w:rPr>
          <w:b/>
          <w:u w:val="single"/>
          <w:lang w:val="en-US"/>
        </w:rPr>
        <w:t>Observation:</w:t>
      </w:r>
    </w:p>
    <w:p w14:paraId="040F739A" w14:textId="41F1FE96" w:rsidR="00592BFC" w:rsidRPr="00592BFC" w:rsidRDefault="00592BFC" w:rsidP="009241CB">
      <w:pPr>
        <w:pStyle w:val="ListParagraph"/>
        <w:numPr>
          <w:ilvl w:val="0"/>
          <w:numId w:val="38"/>
        </w:numPr>
        <w:spacing w:before="60" w:after="60" w:line="288" w:lineRule="auto"/>
        <w:ind w:leftChars="0"/>
        <w:jc w:val="both"/>
        <w:rPr>
          <w:b/>
          <w:u w:val="single"/>
          <w:lang w:val="en-US"/>
        </w:rPr>
      </w:pPr>
      <w:r>
        <w:rPr>
          <w:i/>
          <w:lang w:val="en-US"/>
        </w:rPr>
        <w:t>DL-UL channel reciprocity does not imply DL-UL interference reciprocity in most scenarios</w:t>
      </w:r>
    </w:p>
    <w:p w14:paraId="1A44DAEF" w14:textId="77777777" w:rsidR="00E16799" w:rsidRPr="00890974" w:rsidRDefault="00846CB4" w:rsidP="009241CB">
      <w:pPr>
        <w:spacing w:before="60" w:after="60" w:line="288" w:lineRule="auto"/>
        <w:jc w:val="both"/>
        <w:rPr>
          <w:b/>
          <w:lang w:val="en-US"/>
        </w:rPr>
      </w:pPr>
      <w:r w:rsidRPr="00890974">
        <w:rPr>
          <w:b/>
          <w:u w:val="single"/>
          <w:lang w:val="en-US"/>
        </w:rPr>
        <w:t>Proposal</w:t>
      </w:r>
      <w:r w:rsidRPr="00890974">
        <w:rPr>
          <w:b/>
          <w:lang w:val="en-US"/>
        </w:rPr>
        <w:t>:</w:t>
      </w:r>
      <w:r w:rsidR="00E16799" w:rsidRPr="00890974">
        <w:rPr>
          <w:b/>
          <w:lang w:val="en-US"/>
        </w:rPr>
        <w:t xml:space="preserve"> </w:t>
      </w:r>
    </w:p>
    <w:p w14:paraId="1290AE4D" w14:textId="0B1438A5" w:rsidR="00890974" w:rsidRPr="00890974" w:rsidRDefault="00890974" w:rsidP="00626663">
      <w:pPr>
        <w:pStyle w:val="ListParagraph"/>
        <w:numPr>
          <w:ilvl w:val="0"/>
          <w:numId w:val="37"/>
        </w:numPr>
        <w:spacing w:before="60" w:after="60" w:line="288" w:lineRule="auto"/>
        <w:ind w:leftChars="0"/>
        <w:jc w:val="both"/>
        <w:rPr>
          <w:i/>
        </w:rPr>
      </w:pPr>
      <w:r w:rsidRPr="00890974">
        <w:rPr>
          <w:i/>
        </w:rPr>
        <w:t xml:space="preserve">The support of scheme B (or the extent to which scheme B is supported) should be </w:t>
      </w:r>
      <w:r>
        <w:rPr>
          <w:i/>
          <w:lang w:val="en-US"/>
        </w:rPr>
        <w:t>conditioned on</w:t>
      </w:r>
      <w:r w:rsidRPr="00890974">
        <w:rPr>
          <w:i/>
          <w:lang w:val="en-US"/>
        </w:rPr>
        <w:t xml:space="preserve"> measurable DL control overhead saving as well as significant UL throughout gain </w:t>
      </w:r>
    </w:p>
    <w:p w14:paraId="1FBC2A5F" w14:textId="55E037AF" w:rsidR="00626663" w:rsidRPr="00E95D47" w:rsidRDefault="00626663" w:rsidP="00626663">
      <w:pPr>
        <w:pStyle w:val="ListParagraph"/>
        <w:numPr>
          <w:ilvl w:val="0"/>
          <w:numId w:val="37"/>
        </w:numPr>
        <w:spacing w:before="60" w:after="60" w:line="288" w:lineRule="auto"/>
        <w:ind w:leftChars="0"/>
        <w:jc w:val="both"/>
        <w:rPr>
          <w:b/>
          <w:i/>
          <w:u w:val="single"/>
        </w:rPr>
      </w:pPr>
      <w:r w:rsidRPr="00281D37">
        <w:rPr>
          <w:i/>
        </w:rPr>
        <w:t xml:space="preserve">For </w:t>
      </w:r>
      <w:r w:rsidR="00890974">
        <w:rPr>
          <w:i/>
        </w:rPr>
        <w:t>scheme B</w:t>
      </w:r>
      <w:r w:rsidRPr="00281D37">
        <w:rPr>
          <w:i/>
        </w:rPr>
        <w:t xml:space="preserve">, </w:t>
      </w:r>
      <w:r>
        <w:rPr>
          <w:i/>
        </w:rPr>
        <w:t>potential use of</w:t>
      </w:r>
      <w:r w:rsidRPr="00281D37">
        <w:rPr>
          <w:i/>
        </w:rPr>
        <w:t xml:space="preserve"> </w:t>
      </w:r>
      <w:r>
        <w:rPr>
          <w:i/>
        </w:rPr>
        <w:t xml:space="preserve">DL </w:t>
      </w:r>
      <w:r w:rsidRPr="00281D37">
        <w:rPr>
          <w:i/>
        </w:rPr>
        <w:t xml:space="preserve">CSI-RS for UL CSI </w:t>
      </w:r>
      <w:r>
        <w:rPr>
          <w:i/>
        </w:rPr>
        <w:t xml:space="preserve">acquisition (in conjunction with SRS) </w:t>
      </w:r>
      <w:r w:rsidR="00890974">
        <w:rPr>
          <w:i/>
        </w:rPr>
        <w:t xml:space="preserve">allows the UE to select its own precoder(s) yet not without any aid from </w:t>
      </w:r>
      <w:proofErr w:type="spellStart"/>
      <w:r w:rsidR="00890974">
        <w:rPr>
          <w:i/>
        </w:rPr>
        <w:t>gNB</w:t>
      </w:r>
      <w:proofErr w:type="spellEnd"/>
    </w:p>
    <w:p w14:paraId="10B237AF" w14:textId="105D7303" w:rsidR="00626663" w:rsidRDefault="00592BFC" w:rsidP="00626663">
      <w:pPr>
        <w:pStyle w:val="ListParagraph"/>
        <w:numPr>
          <w:ilvl w:val="1"/>
          <w:numId w:val="37"/>
        </w:numPr>
        <w:spacing w:before="60" w:after="60" w:line="288" w:lineRule="auto"/>
        <w:ind w:leftChars="0"/>
        <w:jc w:val="both"/>
        <w:rPr>
          <w:i/>
        </w:rPr>
      </w:pPr>
      <w:r w:rsidRPr="00592BFC">
        <w:rPr>
          <w:i/>
        </w:rPr>
        <w:t xml:space="preserve">Both TPMI </w:t>
      </w:r>
      <w:r w:rsidR="006956BF">
        <w:rPr>
          <w:i/>
        </w:rPr>
        <w:t xml:space="preserve">(single and multiple) </w:t>
      </w:r>
      <w:r w:rsidRPr="00592BFC">
        <w:rPr>
          <w:i/>
        </w:rPr>
        <w:t>and TRI are still needed</w:t>
      </w:r>
      <w:r>
        <w:rPr>
          <w:i/>
        </w:rPr>
        <w:t xml:space="preserve"> in UL-related DCI</w:t>
      </w:r>
    </w:p>
    <w:p w14:paraId="6BF21336" w14:textId="538D8384" w:rsidR="00592BFC" w:rsidRPr="00592BFC" w:rsidRDefault="00592BFC" w:rsidP="00626663">
      <w:pPr>
        <w:pStyle w:val="ListParagraph"/>
        <w:numPr>
          <w:ilvl w:val="1"/>
          <w:numId w:val="37"/>
        </w:numPr>
        <w:spacing w:before="60" w:after="60" w:line="288" w:lineRule="auto"/>
        <w:ind w:leftChars="0"/>
        <w:jc w:val="both"/>
        <w:rPr>
          <w:i/>
        </w:rPr>
      </w:pPr>
      <w:r>
        <w:rPr>
          <w:i/>
        </w:rPr>
        <w:t>TPMI can be used to indicate, e.g. precoder group or UL interference profile, for aiding UE to select its precoder(s)</w:t>
      </w:r>
    </w:p>
    <w:p w14:paraId="20CB9481" w14:textId="77777777" w:rsidR="00D075D0" w:rsidRDefault="00D075D0" w:rsidP="003273E7">
      <w:pPr>
        <w:spacing w:before="60" w:after="60" w:line="288" w:lineRule="auto"/>
        <w:jc w:val="both"/>
        <w:rPr>
          <w:b/>
          <w:i/>
          <w:lang w:val="en-US"/>
        </w:rPr>
      </w:pPr>
    </w:p>
    <w:p w14:paraId="2452868F" w14:textId="5AF1154D" w:rsidR="00F763AD" w:rsidRPr="00F763AD" w:rsidRDefault="00B02969" w:rsidP="00F763AD">
      <w:pPr>
        <w:pStyle w:val="Heading1"/>
        <w:rPr>
          <w:sz w:val="22"/>
          <w:lang w:val="en-US"/>
        </w:rPr>
      </w:pPr>
      <w:r>
        <w:rPr>
          <w:sz w:val="28"/>
          <w:lang w:val="en-US"/>
        </w:rPr>
        <w:t>M</w:t>
      </w:r>
      <w:r w:rsidR="00F763AD" w:rsidRPr="00F763AD">
        <w:rPr>
          <w:sz w:val="28"/>
          <w:lang w:val="en-US"/>
        </w:rPr>
        <w:t>erging between scheme A and scheme B</w:t>
      </w:r>
    </w:p>
    <w:p w14:paraId="0D00E289" w14:textId="77777777" w:rsidR="00F763AD" w:rsidRPr="005F611F"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FF594A" w14:textId="77777777" w:rsidR="00F763AD" w:rsidRPr="005F611F"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520EF28" w14:textId="77777777" w:rsidR="004D1722" w:rsidRDefault="00592BFC" w:rsidP="006956BF">
      <w:pPr>
        <w:spacing w:before="60" w:after="60" w:line="288" w:lineRule="auto"/>
        <w:ind w:firstLine="450"/>
        <w:jc w:val="both"/>
      </w:pPr>
      <w:r>
        <w:t xml:space="preserve">Based on the above discussion, the essential features required to support scheme B seem to have overlapped with those of scheme A –including the required DCI fields (TPMI and TRI). Therefore, the use of a common DCI design for scheme A and B seems plausible. In fact, scheme A and B can be merged into a single transmission scheme utilizing a single DCI format. </w:t>
      </w:r>
    </w:p>
    <w:p w14:paraId="15195470" w14:textId="42FF7C23" w:rsidR="00F763AD" w:rsidRPr="006956BF" w:rsidRDefault="00592BFC" w:rsidP="006956BF">
      <w:pPr>
        <w:spacing w:before="60" w:after="60" w:line="288" w:lineRule="auto"/>
        <w:ind w:firstLine="450"/>
        <w:jc w:val="both"/>
      </w:pPr>
      <w:r>
        <w:t xml:space="preserve">Yet it is still possible to support at least two different functionalities of TPMI as discussed above. For instance, when a UE is </w:t>
      </w:r>
      <w:r w:rsidR="006956BF">
        <w:t xml:space="preserve">(semi-statically) </w:t>
      </w:r>
      <w:r>
        <w:t xml:space="preserve">configured with multiple TPMIs, </w:t>
      </w:r>
      <w:r w:rsidR="006956BF">
        <w:t>they can be used either for frequency-selective precoding or UL interference</w:t>
      </w:r>
      <w:r>
        <w:t xml:space="preserve"> </w:t>
      </w:r>
      <w:r w:rsidR="006956BF">
        <w:t>indication. Likewise, when a UE is (semi-statically) configured with a single TPMI, it can be used either for frequency-non-selective precoding or precoder group indication. In this case, a one-bit indicator can be added in the DCI to differentiate the two functionalities</w:t>
      </w:r>
      <w:r w:rsidR="004D1722">
        <w:t xml:space="preserve"> and facilitate dynamic switching between them</w:t>
      </w:r>
      <w:r w:rsidR="006956BF">
        <w:t>.</w:t>
      </w:r>
      <w:r w:rsidR="004D1722">
        <w:t xml:space="preserve"> If dynamic switching is not needed, this one-bit indicator can be included as an RRC parameter (hence semi-static configuration) for UL transmission.</w:t>
      </w:r>
      <w:r w:rsidR="006956BF">
        <w:t xml:space="preserve"> </w:t>
      </w:r>
      <w:r w:rsidR="00BD7358">
        <w:t>This is subject to further study.</w:t>
      </w:r>
      <w:r w:rsidR="004D1722">
        <w:t xml:space="preserve"> </w:t>
      </w:r>
      <w:r>
        <w:t xml:space="preserve">  </w:t>
      </w:r>
    </w:p>
    <w:p w14:paraId="07C908C9" w14:textId="77777777" w:rsidR="00F763AD" w:rsidRPr="005F611F" w:rsidRDefault="00F763AD" w:rsidP="00F763AD">
      <w:pPr>
        <w:pStyle w:val="maintext"/>
        <w:ind w:firstLineChars="0" w:firstLine="0"/>
        <w:rPr>
          <w:lang w:val="en-US"/>
        </w:rPr>
      </w:pPr>
    </w:p>
    <w:p w14:paraId="4662AE0F" w14:textId="77777777" w:rsidR="00F763AD" w:rsidRPr="005F611F" w:rsidRDefault="00F763AD" w:rsidP="00F763AD">
      <w:pPr>
        <w:pStyle w:val="maintext"/>
        <w:ind w:firstLineChars="0" w:firstLine="0"/>
        <w:rPr>
          <w:i/>
          <w:lang w:val="en-US"/>
        </w:rPr>
      </w:pPr>
      <w:r w:rsidRPr="005F611F">
        <w:rPr>
          <w:b/>
          <w:i/>
          <w:u w:val="single"/>
          <w:lang w:val="en-US"/>
        </w:rPr>
        <w:t>Proposal</w:t>
      </w:r>
      <w:r w:rsidRPr="005F611F">
        <w:rPr>
          <w:i/>
          <w:lang w:val="en-US"/>
        </w:rPr>
        <w:t xml:space="preserve">: </w:t>
      </w:r>
    </w:p>
    <w:p w14:paraId="1B2113BE" w14:textId="4752ED04" w:rsidR="00F763AD" w:rsidRDefault="00B02969" w:rsidP="00B02969">
      <w:pPr>
        <w:pStyle w:val="maintext"/>
        <w:numPr>
          <w:ilvl w:val="0"/>
          <w:numId w:val="30"/>
        </w:numPr>
        <w:ind w:firstLineChars="0"/>
        <w:rPr>
          <w:i/>
          <w:lang w:val="en-US"/>
        </w:rPr>
      </w:pPr>
      <w:r>
        <w:rPr>
          <w:i/>
          <w:lang w:val="en-US"/>
        </w:rPr>
        <w:t>Scheme A and B can be merged into a single UL transmission scheme</w:t>
      </w:r>
    </w:p>
    <w:p w14:paraId="0BFC08C4" w14:textId="4015CEDA" w:rsidR="00905678" w:rsidRDefault="00905678" w:rsidP="00B02969">
      <w:pPr>
        <w:pStyle w:val="maintext"/>
        <w:numPr>
          <w:ilvl w:val="1"/>
          <w:numId w:val="30"/>
        </w:numPr>
        <w:ind w:firstLineChars="0"/>
        <w:rPr>
          <w:i/>
          <w:lang w:val="en-US"/>
        </w:rPr>
      </w:pPr>
      <w:r>
        <w:rPr>
          <w:i/>
          <w:lang w:val="en-US"/>
        </w:rPr>
        <w:t>Scheme A and B mostly differ only in TPMI functionality</w:t>
      </w:r>
      <w:r w:rsidR="00461F59">
        <w:rPr>
          <w:i/>
          <w:lang w:val="en-US"/>
        </w:rPr>
        <w:t>/interpretation</w:t>
      </w:r>
      <w:r>
        <w:rPr>
          <w:i/>
          <w:lang w:val="en-US"/>
        </w:rPr>
        <w:t xml:space="preserve"> </w:t>
      </w:r>
    </w:p>
    <w:p w14:paraId="109C5156" w14:textId="77777777" w:rsidR="00E15358" w:rsidRDefault="00E15358" w:rsidP="00B02969">
      <w:pPr>
        <w:pStyle w:val="maintext"/>
        <w:numPr>
          <w:ilvl w:val="1"/>
          <w:numId w:val="30"/>
        </w:numPr>
        <w:ind w:firstLineChars="0"/>
        <w:rPr>
          <w:i/>
          <w:lang w:val="en-US"/>
        </w:rPr>
      </w:pPr>
      <w:r>
        <w:rPr>
          <w:i/>
          <w:lang w:val="en-US"/>
        </w:rPr>
        <w:lastRenderedPageBreak/>
        <w:t>T</w:t>
      </w:r>
      <w:r w:rsidR="004D1722">
        <w:rPr>
          <w:i/>
          <w:lang w:val="en-US"/>
        </w:rPr>
        <w:t>wo different TPMI functionalities (e.g. precoder and precoder group indication for single TPMI, “subband” precoder and “subband” UL interference profile for multiple TPMIs)</w:t>
      </w:r>
      <w:r>
        <w:rPr>
          <w:i/>
          <w:lang w:val="en-US"/>
        </w:rPr>
        <w:t xml:space="preserve"> can be either semi-statically (RRC) or dynamically (DCI) switched</w:t>
      </w:r>
    </w:p>
    <w:p w14:paraId="535B8F5D" w14:textId="79BA1716" w:rsidR="00B02969" w:rsidRPr="005F611F" w:rsidRDefault="00E15358" w:rsidP="00E15358">
      <w:pPr>
        <w:pStyle w:val="maintext"/>
        <w:numPr>
          <w:ilvl w:val="2"/>
          <w:numId w:val="30"/>
        </w:numPr>
        <w:ind w:firstLineChars="0"/>
        <w:rPr>
          <w:i/>
          <w:lang w:val="en-US"/>
        </w:rPr>
      </w:pPr>
      <w:r>
        <w:rPr>
          <w:i/>
          <w:lang w:val="en-US"/>
        </w:rPr>
        <w:t xml:space="preserve">FFS between RRC and DCI </w:t>
      </w:r>
    </w:p>
    <w:p w14:paraId="2741D9F0" w14:textId="77777777" w:rsidR="00F763AD" w:rsidRPr="005F611F" w:rsidRDefault="00F763AD" w:rsidP="003273E7">
      <w:pPr>
        <w:spacing w:before="60" w:after="60" w:line="288" w:lineRule="auto"/>
        <w:jc w:val="both"/>
        <w:rPr>
          <w:b/>
          <w:i/>
          <w:lang w:val="en-US"/>
        </w:rPr>
      </w:pPr>
    </w:p>
    <w:p w14:paraId="50484890" w14:textId="340D0298" w:rsidR="00234252" w:rsidRPr="005F611F" w:rsidRDefault="00234252" w:rsidP="00234252">
      <w:pPr>
        <w:pStyle w:val="Heading2"/>
        <w:numPr>
          <w:ilvl w:val="0"/>
          <w:numId w:val="1"/>
        </w:numPr>
        <w:rPr>
          <w:sz w:val="28"/>
          <w:lang w:val="en-US"/>
        </w:rPr>
      </w:pPr>
      <w:r w:rsidRPr="005F611F">
        <w:rPr>
          <w:sz w:val="28"/>
          <w:lang w:val="en-US"/>
        </w:rPr>
        <w:t>Conclusions</w:t>
      </w:r>
    </w:p>
    <w:p w14:paraId="74306A94" w14:textId="33102272" w:rsidR="00592BFC" w:rsidRDefault="00E468B7" w:rsidP="00592BFC">
      <w:pPr>
        <w:pStyle w:val="2222"/>
        <w:spacing w:before="60" w:after="60" w:line="288" w:lineRule="auto"/>
        <w:ind w:firstLineChars="0" w:firstLine="450"/>
        <w:rPr>
          <w:lang w:val="en-US" w:eastAsia="ko-KR"/>
        </w:rPr>
      </w:pPr>
      <w:r w:rsidRPr="005F611F">
        <w:rPr>
          <w:lang w:val="en-US" w:eastAsia="ko-KR"/>
        </w:rPr>
        <w:t xml:space="preserve">In this contribution, Samsung’s view </w:t>
      </w:r>
      <w:r w:rsidR="003522F9" w:rsidRPr="005F611F">
        <w:rPr>
          <w:lang w:val="en-US" w:eastAsia="ko-KR"/>
        </w:rPr>
        <w:t xml:space="preserve">on </w:t>
      </w:r>
      <w:r w:rsidRPr="005F611F">
        <w:rPr>
          <w:lang w:val="en-US" w:eastAsia="ko-KR"/>
        </w:rPr>
        <w:t xml:space="preserve">UL MIMO for </w:t>
      </w:r>
      <w:r w:rsidR="00BF3C36" w:rsidRPr="005F611F">
        <w:rPr>
          <w:lang w:val="en-US" w:eastAsia="ko-KR"/>
        </w:rPr>
        <w:t>NR</w:t>
      </w:r>
      <w:r w:rsidRPr="005F611F">
        <w:rPr>
          <w:lang w:val="en-US" w:eastAsia="ko-KR"/>
        </w:rPr>
        <w:t xml:space="preserve"> is presented. </w:t>
      </w:r>
      <w:r w:rsidR="00592BFC">
        <w:rPr>
          <w:lang w:val="en-US" w:eastAsia="ko-KR"/>
        </w:rPr>
        <w:t xml:space="preserve">The following can be </w:t>
      </w:r>
      <w:r w:rsidR="00592BFC" w:rsidRPr="00592BFC">
        <w:rPr>
          <w:b/>
          <w:u w:val="single"/>
          <w:lang w:val="en-US" w:eastAsia="ko-KR"/>
        </w:rPr>
        <w:t>observed</w:t>
      </w:r>
      <w:r w:rsidR="00592BFC">
        <w:rPr>
          <w:lang w:val="en-US" w:eastAsia="ko-KR"/>
        </w:rPr>
        <w:t>:</w:t>
      </w:r>
    </w:p>
    <w:p w14:paraId="0298981C" w14:textId="3E035C4D" w:rsidR="00592BFC" w:rsidRPr="00592BFC" w:rsidRDefault="00592BFC" w:rsidP="00592BFC">
      <w:pPr>
        <w:pStyle w:val="ListParagraph"/>
        <w:numPr>
          <w:ilvl w:val="0"/>
          <w:numId w:val="38"/>
        </w:numPr>
        <w:spacing w:before="60" w:after="60" w:line="288" w:lineRule="auto"/>
        <w:ind w:leftChars="0"/>
        <w:jc w:val="both"/>
        <w:rPr>
          <w:b/>
          <w:u w:val="single"/>
          <w:lang w:val="en-US"/>
        </w:rPr>
      </w:pPr>
      <w:r>
        <w:rPr>
          <w:i/>
          <w:lang w:val="en-US"/>
        </w:rPr>
        <w:t>DL-UL channel reciprocity does not imply DL-UL interference reciprocity in most scenarios</w:t>
      </w:r>
    </w:p>
    <w:p w14:paraId="0365A424" w14:textId="3D1AB835" w:rsidR="00A30119" w:rsidRPr="005F611F" w:rsidRDefault="00592BFC" w:rsidP="00592BFC">
      <w:pPr>
        <w:pStyle w:val="2222"/>
        <w:spacing w:before="60" w:after="60" w:line="288" w:lineRule="auto"/>
        <w:ind w:firstLineChars="0" w:firstLine="450"/>
        <w:rPr>
          <w:lang w:val="en-US" w:eastAsia="ko-KR"/>
        </w:rPr>
      </w:pPr>
      <w:r>
        <w:rPr>
          <w:lang w:val="en-US" w:eastAsia="ko-KR"/>
        </w:rPr>
        <w:t>O</w:t>
      </w:r>
      <w:r w:rsidR="007352A5" w:rsidRPr="005F611F">
        <w:rPr>
          <w:lang w:val="en-US" w:eastAsia="ko-KR"/>
        </w:rPr>
        <w:t xml:space="preserve">ur </w:t>
      </w:r>
      <w:r w:rsidR="007352A5" w:rsidRPr="005F611F">
        <w:rPr>
          <w:b/>
          <w:u w:val="single"/>
          <w:lang w:val="en-US" w:eastAsia="ko-KR"/>
        </w:rPr>
        <w:t>proposals</w:t>
      </w:r>
      <w:r w:rsidR="007352A5" w:rsidRPr="005F611F">
        <w:rPr>
          <w:lang w:val="en-US" w:eastAsia="ko-KR"/>
        </w:rPr>
        <w:t xml:space="preserve"> are summarized as follows</w:t>
      </w:r>
      <w:r w:rsidR="00AC76CF" w:rsidRPr="005F611F">
        <w:rPr>
          <w:i/>
          <w:lang w:val="en-US"/>
        </w:rPr>
        <w:t>:</w:t>
      </w:r>
    </w:p>
    <w:p w14:paraId="25F7C81E" w14:textId="77777777" w:rsidR="00592BFC" w:rsidRPr="00890974" w:rsidRDefault="00592BFC" w:rsidP="00592BFC">
      <w:pPr>
        <w:pStyle w:val="ListParagraph"/>
        <w:numPr>
          <w:ilvl w:val="0"/>
          <w:numId w:val="32"/>
        </w:numPr>
        <w:spacing w:before="60" w:after="60" w:line="288" w:lineRule="auto"/>
        <w:ind w:leftChars="0"/>
        <w:jc w:val="both"/>
        <w:rPr>
          <w:i/>
        </w:rPr>
      </w:pPr>
      <w:r w:rsidRPr="00890974">
        <w:rPr>
          <w:i/>
        </w:rPr>
        <w:t xml:space="preserve">The support of scheme B (or the extent to which scheme B is supported) should be </w:t>
      </w:r>
      <w:r>
        <w:rPr>
          <w:i/>
          <w:lang w:val="en-US"/>
        </w:rPr>
        <w:t>conditioned on</w:t>
      </w:r>
      <w:r w:rsidRPr="00890974">
        <w:rPr>
          <w:i/>
          <w:lang w:val="en-US"/>
        </w:rPr>
        <w:t xml:space="preserve"> measurable DL control overhead saving as well as significant UL throughout gain </w:t>
      </w:r>
    </w:p>
    <w:p w14:paraId="2DC4E2B1" w14:textId="77777777" w:rsidR="00592BFC" w:rsidRPr="00E95D47" w:rsidRDefault="00592BFC" w:rsidP="00592BFC">
      <w:pPr>
        <w:pStyle w:val="ListParagraph"/>
        <w:numPr>
          <w:ilvl w:val="0"/>
          <w:numId w:val="32"/>
        </w:numPr>
        <w:spacing w:before="60" w:after="60" w:line="288" w:lineRule="auto"/>
        <w:ind w:leftChars="0"/>
        <w:jc w:val="both"/>
        <w:rPr>
          <w:b/>
          <w:i/>
          <w:u w:val="single"/>
        </w:rPr>
      </w:pPr>
      <w:r w:rsidRPr="00281D37">
        <w:rPr>
          <w:i/>
        </w:rPr>
        <w:t xml:space="preserve">For </w:t>
      </w:r>
      <w:r>
        <w:rPr>
          <w:i/>
        </w:rPr>
        <w:t>scheme B</w:t>
      </w:r>
      <w:r w:rsidRPr="00281D37">
        <w:rPr>
          <w:i/>
        </w:rPr>
        <w:t xml:space="preserve">, </w:t>
      </w:r>
      <w:r>
        <w:rPr>
          <w:i/>
        </w:rPr>
        <w:t>potential use of</w:t>
      </w:r>
      <w:r w:rsidRPr="00281D37">
        <w:rPr>
          <w:i/>
        </w:rPr>
        <w:t xml:space="preserve"> </w:t>
      </w:r>
      <w:r>
        <w:rPr>
          <w:i/>
        </w:rPr>
        <w:t xml:space="preserve">DL </w:t>
      </w:r>
      <w:r w:rsidRPr="00281D37">
        <w:rPr>
          <w:i/>
        </w:rPr>
        <w:t xml:space="preserve">CSI-RS for UL CSI </w:t>
      </w:r>
      <w:r>
        <w:rPr>
          <w:i/>
        </w:rPr>
        <w:t xml:space="preserve">acquisition (in conjunction with SRS) allows the UE to select its own precoder(s) yet not without any aid from </w:t>
      </w:r>
      <w:proofErr w:type="spellStart"/>
      <w:r>
        <w:rPr>
          <w:i/>
        </w:rPr>
        <w:t>gNB</w:t>
      </w:r>
      <w:proofErr w:type="spellEnd"/>
    </w:p>
    <w:p w14:paraId="75397830" w14:textId="77777777" w:rsidR="00592BFC" w:rsidRDefault="00592BFC" w:rsidP="00592BFC">
      <w:pPr>
        <w:pStyle w:val="ListParagraph"/>
        <w:numPr>
          <w:ilvl w:val="1"/>
          <w:numId w:val="32"/>
        </w:numPr>
        <w:spacing w:before="60" w:after="60" w:line="288" w:lineRule="auto"/>
        <w:ind w:leftChars="0"/>
        <w:jc w:val="both"/>
        <w:rPr>
          <w:i/>
        </w:rPr>
      </w:pPr>
      <w:r w:rsidRPr="00592BFC">
        <w:rPr>
          <w:i/>
        </w:rPr>
        <w:t>Both TPMI and TRI are still needed</w:t>
      </w:r>
      <w:r>
        <w:rPr>
          <w:i/>
        </w:rPr>
        <w:t xml:space="preserve"> in UL-related DCI</w:t>
      </w:r>
    </w:p>
    <w:p w14:paraId="38C4CC1D" w14:textId="77777777" w:rsidR="00592BFC" w:rsidRPr="00592BFC" w:rsidRDefault="00592BFC" w:rsidP="00592BFC">
      <w:pPr>
        <w:pStyle w:val="ListParagraph"/>
        <w:numPr>
          <w:ilvl w:val="1"/>
          <w:numId w:val="32"/>
        </w:numPr>
        <w:spacing w:before="60" w:after="60" w:line="288" w:lineRule="auto"/>
        <w:ind w:leftChars="0"/>
        <w:jc w:val="both"/>
        <w:rPr>
          <w:i/>
        </w:rPr>
      </w:pPr>
      <w:r>
        <w:rPr>
          <w:i/>
        </w:rPr>
        <w:t>TPMI can be used to indicate, e.g. precoder group or UL interference profile, for aiding UE to select its precoder(s)</w:t>
      </w:r>
    </w:p>
    <w:p w14:paraId="6668CABF" w14:textId="77777777" w:rsidR="00BD7358" w:rsidRDefault="00BF3C36" w:rsidP="00BD7358">
      <w:pPr>
        <w:pStyle w:val="maintext"/>
        <w:numPr>
          <w:ilvl w:val="0"/>
          <w:numId w:val="30"/>
        </w:numPr>
        <w:ind w:firstLineChars="0"/>
        <w:rPr>
          <w:i/>
          <w:lang w:val="en-US"/>
        </w:rPr>
      </w:pPr>
      <w:r w:rsidRPr="005F611F">
        <w:rPr>
          <w:i/>
          <w:lang w:val="en-US"/>
        </w:rPr>
        <w:t xml:space="preserve"> </w:t>
      </w:r>
      <w:r w:rsidR="00BD7358">
        <w:rPr>
          <w:i/>
          <w:lang w:val="en-US"/>
        </w:rPr>
        <w:t>Scheme A and B can be merged into a single UL transmission scheme</w:t>
      </w:r>
    </w:p>
    <w:p w14:paraId="2273F46F" w14:textId="77777777" w:rsidR="00E15358" w:rsidRDefault="00E15358" w:rsidP="00E15358">
      <w:pPr>
        <w:pStyle w:val="maintext"/>
        <w:numPr>
          <w:ilvl w:val="1"/>
          <w:numId w:val="30"/>
        </w:numPr>
        <w:ind w:firstLineChars="0"/>
        <w:rPr>
          <w:i/>
          <w:lang w:val="en-US"/>
        </w:rPr>
      </w:pPr>
      <w:r>
        <w:rPr>
          <w:i/>
          <w:lang w:val="en-US"/>
        </w:rPr>
        <w:t xml:space="preserve">Scheme A and B mostly differ only in TPMI functionality/interpretation </w:t>
      </w:r>
    </w:p>
    <w:p w14:paraId="557510CD" w14:textId="77777777" w:rsidR="00E15358" w:rsidRDefault="00E15358" w:rsidP="00E15358">
      <w:pPr>
        <w:pStyle w:val="maintext"/>
        <w:numPr>
          <w:ilvl w:val="1"/>
          <w:numId w:val="30"/>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07127772" w14:textId="77777777" w:rsidR="00E15358" w:rsidRPr="005F611F" w:rsidRDefault="00E15358" w:rsidP="00E15358">
      <w:pPr>
        <w:pStyle w:val="maintext"/>
        <w:numPr>
          <w:ilvl w:val="2"/>
          <w:numId w:val="30"/>
        </w:numPr>
        <w:ind w:firstLineChars="0"/>
        <w:rPr>
          <w:i/>
          <w:lang w:val="en-US"/>
        </w:rPr>
      </w:pPr>
      <w:r>
        <w:rPr>
          <w:i/>
          <w:lang w:val="en-US"/>
        </w:rPr>
        <w:t xml:space="preserve">FFS between RRC and DCI </w:t>
      </w:r>
    </w:p>
    <w:p w14:paraId="7D7DFC4E" w14:textId="1819845E" w:rsidR="003273E7" w:rsidRPr="005F611F" w:rsidRDefault="003273E7" w:rsidP="00592BFC">
      <w:pPr>
        <w:pStyle w:val="ListParagraph"/>
        <w:spacing w:before="60" w:after="60" w:line="288" w:lineRule="auto"/>
        <w:ind w:leftChars="0" w:left="720"/>
        <w:jc w:val="both"/>
        <w:rPr>
          <w:lang w:val="en-US" w:eastAsia="ko-KR"/>
        </w:rPr>
      </w:pPr>
    </w:p>
    <w:p w14:paraId="4EACC1ED" w14:textId="77777777" w:rsidR="000F762B" w:rsidRPr="005F611F" w:rsidRDefault="000F762B" w:rsidP="00E81B5B">
      <w:pPr>
        <w:pStyle w:val="Heading1"/>
        <w:numPr>
          <w:ilvl w:val="0"/>
          <w:numId w:val="0"/>
        </w:numPr>
        <w:ind w:left="799" w:hanging="799"/>
        <w:rPr>
          <w:lang w:val="en-US"/>
        </w:rPr>
      </w:pPr>
      <w:r w:rsidRPr="005F611F">
        <w:rPr>
          <w:lang w:val="en-US"/>
        </w:rPr>
        <w:t>References</w:t>
      </w:r>
      <w:bookmarkStart w:id="3" w:name="_GoBack"/>
      <w:bookmarkEnd w:id="3"/>
    </w:p>
    <w:p w14:paraId="242924C7" w14:textId="5F99F931" w:rsidR="000A0334" w:rsidRDefault="000B16B7" w:rsidP="000A0334">
      <w:pPr>
        <w:pStyle w:val="2222"/>
        <w:numPr>
          <w:ilvl w:val="0"/>
          <w:numId w:val="5"/>
        </w:numPr>
        <w:spacing w:after="120" w:line="288" w:lineRule="auto"/>
        <w:ind w:left="357" w:firstLineChars="0" w:hanging="357"/>
        <w:rPr>
          <w:rFonts w:cs="Times New Roman"/>
          <w:lang w:val="en-US" w:eastAsia="ko-KR"/>
        </w:rPr>
      </w:pPr>
      <w:bookmarkStart w:id="4" w:name="_Ref458614461"/>
      <w:r w:rsidRPr="005F611F">
        <w:rPr>
          <w:rFonts w:cs="Times New Roman"/>
          <w:lang w:val="en-US" w:eastAsia="ko-KR"/>
        </w:rPr>
        <w:t>3GPP, RAN1</w:t>
      </w:r>
      <w:r w:rsidR="00256F9D" w:rsidRPr="005F611F">
        <w:rPr>
          <w:rFonts w:cs="Times New Roman"/>
          <w:lang w:val="en-US" w:eastAsia="ko-KR"/>
        </w:rPr>
        <w:t xml:space="preserve"> NR Ad-Hoc</w:t>
      </w:r>
      <w:r w:rsidR="00EC4051" w:rsidRPr="005F611F">
        <w:rPr>
          <w:rFonts w:cs="Times New Roman"/>
          <w:lang w:val="en-US" w:eastAsia="ko-KR"/>
        </w:rPr>
        <w:t>, Chairman’s Notes</w:t>
      </w:r>
      <w:bookmarkEnd w:id="4"/>
    </w:p>
    <w:p w14:paraId="6C11FB93" w14:textId="5EDCAD5B" w:rsidR="006956BF" w:rsidRPr="00066160" w:rsidRDefault="006956BF" w:rsidP="000A0334">
      <w:pPr>
        <w:pStyle w:val="2222"/>
        <w:numPr>
          <w:ilvl w:val="0"/>
          <w:numId w:val="5"/>
        </w:numPr>
        <w:spacing w:after="120" w:line="288" w:lineRule="auto"/>
        <w:ind w:left="357" w:firstLineChars="0" w:hanging="357"/>
        <w:rPr>
          <w:rFonts w:cs="Times New Roman"/>
          <w:lang w:val="en-US" w:eastAsia="ko-KR"/>
        </w:rPr>
      </w:pPr>
      <w:r w:rsidRPr="00066160">
        <w:rPr>
          <w:rFonts w:cs="Times New Roman"/>
          <w:lang w:val="en-US" w:eastAsia="ko-KR"/>
        </w:rPr>
        <w:t>3GPP, R1-170</w:t>
      </w:r>
      <w:r w:rsidR="00066160" w:rsidRPr="00066160">
        <w:rPr>
          <w:rFonts w:cs="Times New Roman"/>
          <w:lang w:val="en-US" w:eastAsia="ko-KR"/>
        </w:rPr>
        <w:t>2919</w:t>
      </w:r>
      <w:r w:rsidRPr="00066160">
        <w:rPr>
          <w:rFonts w:cs="Times New Roman"/>
          <w:lang w:val="en-US" w:eastAsia="ko-KR"/>
        </w:rPr>
        <w:t>, Samsung, UL codebook-based transmission</w:t>
      </w:r>
    </w:p>
    <w:p w14:paraId="782294B9" w14:textId="77777777" w:rsidR="002B3B3B" w:rsidRPr="005F611F" w:rsidRDefault="002B3B3B" w:rsidP="00BB51CF">
      <w:pPr>
        <w:pStyle w:val="2222"/>
        <w:spacing w:after="120" w:line="288" w:lineRule="auto"/>
        <w:ind w:left="357" w:firstLineChars="0" w:firstLine="0"/>
        <w:rPr>
          <w:rFonts w:cs="Times New Roman"/>
          <w:lang w:val="en-US" w:eastAsia="ko-KR"/>
        </w:rPr>
      </w:pPr>
    </w:p>
    <w:sectPr w:rsidR="002B3B3B" w:rsidRPr="005F611F"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7112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1D498" w14:textId="77777777" w:rsidR="00D8116E" w:rsidRDefault="00D8116E">
      <w:r>
        <w:separator/>
      </w:r>
    </w:p>
  </w:endnote>
  <w:endnote w:type="continuationSeparator" w:id="0">
    <w:p w14:paraId="02BF3B16" w14:textId="77777777" w:rsidR="00D8116E" w:rsidRDefault="00D8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F0890" w14:textId="77777777" w:rsidR="00D8116E" w:rsidRDefault="00D8116E">
      <w:r>
        <w:separator/>
      </w:r>
    </w:p>
  </w:footnote>
  <w:footnote w:type="continuationSeparator" w:id="0">
    <w:p w14:paraId="1F7D866B" w14:textId="77777777" w:rsidR="00D8116E" w:rsidRDefault="00D8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2A3A15"/>
    <w:multiLevelType w:val="hybridMultilevel"/>
    <w:tmpl w:val="0016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91D71"/>
    <w:multiLevelType w:val="multilevel"/>
    <w:tmpl w:val="E7DCA036"/>
    <w:lvl w:ilvl="0">
      <w:start w:val="1"/>
      <w:numFmt w:val="decimal"/>
      <w:pStyle w:val="Heading1"/>
      <w:lvlText w:val="%1"/>
      <w:lvlJc w:val="left"/>
      <w:pPr>
        <w:ind w:left="800" w:hanging="400"/>
      </w:pPr>
      <w:rPr>
        <w:rFonts w:hint="eastAsia"/>
        <w:sz w:val="24"/>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1">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28">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2">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4"/>
  </w:num>
  <w:num w:numId="3">
    <w:abstractNumId w:val="26"/>
  </w:num>
  <w:num w:numId="4">
    <w:abstractNumId w:val="37"/>
  </w:num>
  <w:num w:numId="5">
    <w:abstractNumId w:val="3"/>
  </w:num>
  <w:num w:numId="6">
    <w:abstractNumId w:val="31"/>
  </w:num>
  <w:num w:numId="7">
    <w:abstractNumId w:val="17"/>
  </w:num>
  <w:num w:numId="8">
    <w:abstractNumId w:val="35"/>
  </w:num>
  <w:num w:numId="9">
    <w:abstractNumId w:val="23"/>
  </w:num>
  <w:num w:numId="10">
    <w:abstractNumId w:val="12"/>
  </w:num>
  <w:num w:numId="11">
    <w:abstractNumId w:val="30"/>
  </w:num>
  <w:num w:numId="12">
    <w:abstractNumId w:val="0"/>
  </w:num>
  <w:num w:numId="13">
    <w:abstractNumId w:val="9"/>
  </w:num>
  <w:num w:numId="14">
    <w:abstractNumId w:val="6"/>
  </w:num>
  <w:num w:numId="15">
    <w:abstractNumId w:val="10"/>
  </w:num>
  <w:num w:numId="16">
    <w:abstractNumId w:val="18"/>
  </w:num>
  <w:num w:numId="17">
    <w:abstractNumId w:val="22"/>
  </w:num>
  <w:num w:numId="18">
    <w:abstractNumId w:val="11"/>
  </w:num>
  <w:num w:numId="19">
    <w:abstractNumId w:val="7"/>
  </w:num>
  <w:num w:numId="20">
    <w:abstractNumId w:val="4"/>
  </w:num>
  <w:num w:numId="21">
    <w:abstractNumId w:val="19"/>
  </w:num>
  <w:num w:numId="22">
    <w:abstractNumId w:val="16"/>
  </w:num>
  <w:num w:numId="23">
    <w:abstractNumId w:val="20"/>
  </w:num>
  <w:num w:numId="24">
    <w:abstractNumId w:val="27"/>
  </w:num>
  <w:num w:numId="25">
    <w:abstractNumId w:val="28"/>
  </w:num>
  <w:num w:numId="26">
    <w:abstractNumId w:val="2"/>
  </w:num>
  <w:num w:numId="27">
    <w:abstractNumId w:val="34"/>
  </w:num>
  <w:num w:numId="28">
    <w:abstractNumId w:val="36"/>
  </w:num>
  <w:num w:numId="29">
    <w:abstractNumId w:val="1"/>
  </w:num>
  <w:num w:numId="30">
    <w:abstractNumId w:val="24"/>
  </w:num>
  <w:num w:numId="31">
    <w:abstractNumId w:val="25"/>
  </w:num>
  <w:num w:numId="32">
    <w:abstractNumId w:val="15"/>
  </w:num>
  <w:num w:numId="33">
    <w:abstractNumId w:val="21"/>
  </w:num>
  <w:num w:numId="34">
    <w:abstractNumId w:val="5"/>
  </w:num>
  <w:num w:numId="35">
    <w:abstractNumId w:val="29"/>
  </w:num>
  <w:num w:numId="36">
    <w:abstractNumId w:val="32"/>
  </w:num>
  <w:num w:numId="37">
    <w:abstractNumId w:val="33"/>
  </w:num>
  <w:num w:numId="3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6160"/>
    <w:rsid w:val="000675EF"/>
    <w:rsid w:val="0007119C"/>
    <w:rsid w:val="00072453"/>
    <w:rsid w:val="000726F5"/>
    <w:rsid w:val="00073C42"/>
    <w:rsid w:val="000755B5"/>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25B1"/>
    <w:rsid w:val="000B2B68"/>
    <w:rsid w:val="000B4FD7"/>
    <w:rsid w:val="000C074E"/>
    <w:rsid w:val="000C0F14"/>
    <w:rsid w:val="000C14C1"/>
    <w:rsid w:val="000C2DAC"/>
    <w:rsid w:val="000C3A4B"/>
    <w:rsid w:val="000C650F"/>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EF7"/>
    <w:rsid w:val="002D488B"/>
    <w:rsid w:val="002D53AF"/>
    <w:rsid w:val="002D5B2B"/>
    <w:rsid w:val="002D5F5C"/>
    <w:rsid w:val="002D6FEE"/>
    <w:rsid w:val="002E11B9"/>
    <w:rsid w:val="002E15BC"/>
    <w:rsid w:val="002E21A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41BA"/>
    <w:rsid w:val="0033527C"/>
    <w:rsid w:val="0033544D"/>
    <w:rsid w:val="00336575"/>
    <w:rsid w:val="00337211"/>
    <w:rsid w:val="00337623"/>
    <w:rsid w:val="0034437D"/>
    <w:rsid w:val="00345DEA"/>
    <w:rsid w:val="003476A1"/>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784F"/>
    <w:rsid w:val="003C0353"/>
    <w:rsid w:val="003C13C6"/>
    <w:rsid w:val="003C1E94"/>
    <w:rsid w:val="003C1E9F"/>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831"/>
    <w:rsid w:val="00445AAE"/>
    <w:rsid w:val="004471CE"/>
    <w:rsid w:val="00450479"/>
    <w:rsid w:val="00450C48"/>
    <w:rsid w:val="00452E54"/>
    <w:rsid w:val="004530DE"/>
    <w:rsid w:val="0045322C"/>
    <w:rsid w:val="004540F0"/>
    <w:rsid w:val="00454D22"/>
    <w:rsid w:val="00455E7A"/>
    <w:rsid w:val="00461C28"/>
    <w:rsid w:val="00461F59"/>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FBF"/>
    <w:rsid w:val="004B461B"/>
    <w:rsid w:val="004B4C96"/>
    <w:rsid w:val="004B652A"/>
    <w:rsid w:val="004C1AC1"/>
    <w:rsid w:val="004C2115"/>
    <w:rsid w:val="004C4315"/>
    <w:rsid w:val="004C48A5"/>
    <w:rsid w:val="004C558B"/>
    <w:rsid w:val="004C5D06"/>
    <w:rsid w:val="004C657C"/>
    <w:rsid w:val="004C6B92"/>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3993"/>
    <w:rsid w:val="00503D31"/>
    <w:rsid w:val="00503F9D"/>
    <w:rsid w:val="00507091"/>
    <w:rsid w:val="005074C4"/>
    <w:rsid w:val="005079CC"/>
    <w:rsid w:val="005109A0"/>
    <w:rsid w:val="00514405"/>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5F2F"/>
    <w:rsid w:val="00557AD6"/>
    <w:rsid w:val="00567B39"/>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E2034"/>
    <w:rsid w:val="005E52D7"/>
    <w:rsid w:val="005E5807"/>
    <w:rsid w:val="005E58B6"/>
    <w:rsid w:val="005F1FBE"/>
    <w:rsid w:val="005F39B2"/>
    <w:rsid w:val="005F4E6B"/>
    <w:rsid w:val="005F514C"/>
    <w:rsid w:val="005F5BAD"/>
    <w:rsid w:val="005F611F"/>
    <w:rsid w:val="005F7EE3"/>
    <w:rsid w:val="00600C24"/>
    <w:rsid w:val="00600CDE"/>
    <w:rsid w:val="00601EA9"/>
    <w:rsid w:val="0060297E"/>
    <w:rsid w:val="00603253"/>
    <w:rsid w:val="0060460B"/>
    <w:rsid w:val="00605384"/>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E55"/>
    <w:rsid w:val="006A0925"/>
    <w:rsid w:val="006A0BF0"/>
    <w:rsid w:val="006A25EB"/>
    <w:rsid w:val="006A2856"/>
    <w:rsid w:val="006A2D38"/>
    <w:rsid w:val="006A3055"/>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9E1"/>
    <w:rsid w:val="006F7BCF"/>
    <w:rsid w:val="007008D8"/>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2D7"/>
    <w:rsid w:val="00735463"/>
    <w:rsid w:val="00737F4D"/>
    <w:rsid w:val="00741B82"/>
    <w:rsid w:val="00744BB3"/>
    <w:rsid w:val="00745524"/>
    <w:rsid w:val="00746D48"/>
    <w:rsid w:val="007509A2"/>
    <w:rsid w:val="00750E72"/>
    <w:rsid w:val="00753A41"/>
    <w:rsid w:val="00755AD7"/>
    <w:rsid w:val="00756864"/>
    <w:rsid w:val="00760CE8"/>
    <w:rsid w:val="00761697"/>
    <w:rsid w:val="007625EC"/>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3AB3"/>
    <w:rsid w:val="007F400E"/>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46CB4"/>
    <w:rsid w:val="0085153B"/>
    <w:rsid w:val="008518C2"/>
    <w:rsid w:val="00852D46"/>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974"/>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226"/>
    <w:rsid w:val="008C3FDD"/>
    <w:rsid w:val="008C5D63"/>
    <w:rsid w:val="008C7A40"/>
    <w:rsid w:val="008D0C43"/>
    <w:rsid w:val="008D324A"/>
    <w:rsid w:val="008D390E"/>
    <w:rsid w:val="008D59B1"/>
    <w:rsid w:val="008D5A50"/>
    <w:rsid w:val="008D5BAB"/>
    <w:rsid w:val="008E0543"/>
    <w:rsid w:val="008E1091"/>
    <w:rsid w:val="008E158C"/>
    <w:rsid w:val="008E1CBB"/>
    <w:rsid w:val="008E1EB9"/>
    <w:rsid w:val="008E23CE"/>
    <w:rsid w:val="008E644F"/>
    <w:rsid w:val="008E686B"/>
    <w:rsid w:val="008F2B67"/>
    <w:rsid w:val="008F301F"/>
    <w:rsid w:val="008F3F16"/>
    <w:rsid w:val="008F55A4"/>
    <w:rsid w:val="008F6B64"/>
    <w:rsid w:val="00901A1C"/>
    <w:rsid w:val="00902F8A"/>
    <w:rsid w:val="009038A9"/>
    <w:rsid w:val="00904908"/>
    <w:rsid w:val="00905678"/>
    <w:rsid w:val="009078A9"/>
    <w:rsid w:val="00907CE5"/>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7445"/>
    <w:rsid w:val="009502CE"/>
    <w:rsid w:val="0095220B"/>
    <w:rsid w:val="00952316"/>
    <w:rsid w:val="00952B7C"/>
    <w:rsid w:val="009532C0"/>
    <w:rsid w:val="00954215"/>
    <w:rsid w:val="00954A84"/>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24C5"/>
    <w:rsid w:val="00B02969"/>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116E"/>
    <w:rsid w:val="00D820D1"/>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6019"/>
    <w:rsid w:val="00DE714A"/>
    <w:rsid w:val="00DE7E3C"/>
    <w:rsid w:val="00DF27CE"/>
    <w:rsid w:val="00DF2CB8"/>
    <w:rsid w:val="00DF3A66"/>
    <w:rsid w:val="00DF3E32"/>
    <w:rsid w:val="00DF4844"/>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4EF3"/>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D64"/>
    <w:rsid w:val="00F32FFD"/>
    <w:rsid w:val="00F34BD1"/>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3AD"/>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5D92"/>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7A165-AD8B-4EFF-BB3D-FF34A5E9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1165</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64</cp:revision>
  <cp:lastPrinted>2012-03-15T10:36:00Z</cp:lastPrinted>
  <dcterms:created xsi:type="dcterms:W3CDTF">2016-09-29T18:39:00Z</dcterms:created>
  <dcterms:modified xsi:type="dcterms:W3CDTF">2017-02-06T21:21:00Z</dcterms:modified>
</cp:coreProperties>
</file>